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758C" w:rsidRPr="00B27529" w:rsidRDefault="00997F14" w:rsidP="003C758C">
      <w:pPr>
        <w:spacing w:line="240" w:lineRule="auto"/>
        <w:jc w:val="right"/>
        <w:rPr>
          <w:rFonts w:ascii="Corbel" w:hAnsi="Corbel"/>
          <w:bCs/>
          <w:i/>
        </w:rPr>
      </w:pPr>
      <w:r w:rsidRPr="003C758C">
        <w:rPr>
          <w:rFonts w:ascii="Corbel" w:hAnsi="Corbel"/>
          <w:b/>
          <w:bCs/>
        </w:rPr>
        <w:t xml:space="preserve">   </w:t>
      </w:r>
      <w:r w:rsidR="00CD6897" w:rsidRPr="003C758C">
        <w:rPr>
          <w:rFonts w:ascii="Corbel" w:hAnsi="Corbel"/>
          <w:b/>
          <w:bCs/>
        </w:rPr>
        <w:tab/>
      </w:r>
      <w:r w:rsidR="00CD6897" w:rsidRPr="003C758C">
        <w:rPr>
          <w:rFonts w:ascii="Corbel" w:hAnsi="Corbel"/>
          <w:b/>
          <w:bCs/>
        </w:rPr>
        <w:tab/>
      </w:r>
      <w:r w:rsidR="00CD6897" w:rsidRPr="003C758C">
        <w:rPr>
          <w:rFonts w:ascii="Corbel" w:hAnsi="Corbel"/>
          <w:b/>
          <w:bCs/>
        </w:rPr>
        <w:tab/>
      </w:r>
      <w:r w:rsidR="00CD6897" w:rsidRPr="003C758C">
        <w:rPr>
          <w:rFonts w:ascii="Corbel" w:hAnsi="Corbel"/>
          <w:b/>
          <w:bCs/>
        </w:rPr>
        <w:tab/>
      </w:r>
      <w:r w:rsidR="00CD6897" w:rsidRPr="003C758C">
        <w:rPr>
          <w:rFonts w:ascii="Corbel" w:hAnsi="Corbel"/>
          <w:b/>
          <w:bCs/>
        </w:rPr>
        <w:tab/>
      </w:r>
      <w:r w:rsidR="00CD6897" w:rsidRPr="003C758C">
        <w:rPr>
          <w:rFonts w:ascii="Corbel" w:hAnsi="Corbel"/>
          <w:b/>
          <w:bCs/>
        </w:rPr>
        <w:tab/>
      </w:r>
      <w:r w:rsidR="003C758C" w:rsidRPr="00B27529">
        <w:rPr>
          <w:rFonts w:ascii="Corbel" w:hAnsi="Corbel"/>
          <w:b/>
          <w:bCs/>
        </w:rPr>
        <w:tab/>
      </w:r>
      <w:r w:rsidR="003C758C" w:rsidRPr="00B27529">
        <w:rPr>
          <w:rFonts w:ascii="Corbel" w:hAnsi="Corbel"/>
          <w:bCs/>
          <w:i/>
        </w:rPr>
        <w:t>Załącznik nr 1.5 do Zarządzenia Rektora UR  nr 12/2019</w:t>
      </w:r>
    </w:p>
    <w:p w:rsidR="003C758C" w:rsidRPr="00B27529" w:rsidRDefault="003C758C" w:rsidP="003C758C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SYLABUS</w:t>
      </w:r>
    </w:p>
    <w:p w:rsidR="003C758C" w:rsidRPr="00B27529" w:rsidRDefault="003C758C" w:rsidP="003C758C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27529">
        <w:rPr>
          <w:rFonts w:ascii="Corbel" w:hAnsi="Corbel"/>
          <w:b/>
          <w:smallCaps/>
          <w:sz w:val="24"/>
          <w:szCs w:val="24"/>
        </w:rPr>
        <w:t>dotyczy cyklu kształcenia</w:t>
      </w:r>
      <w:r>
        <w:rPr>
          <w:rFonts w:ascii="Corbel" w:hAnsi="Corbel"/>
          <w:b/>
          <w:smallCaps/>
          <w:sz w:val="24"/>
          <w:szCs w:val="24"/>
        </w:rPr>
        <w:t xml:space="preserve"> 2021-2023</w:t>
      </w:r>
    </w:p>
    <w:p w:rsidR="003C758C" w:rsidRPr="00B27529" w:rsidRDefault="003C758C" w:rsidP="003C758C">
      <w:pPr>
        <w:spacing w:after="0" w:line="240" w:lineRule="exact"/>
        <w:ind w:left="3540" w:firstLine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 xml:space="preserve">                                   </w:t>
      </w:r>
      <w:r w:rsidRPr="00B27529">
        <w:rPr>
          <w:rFonts w:ascii="Corbel" w:hAnsi="Corbel"/>
          <w:i/>
          <w:sz w:val="20"/>
          <w:szCs w:val="20"/>
        </w:rPr>
        <w:t>(skrajne daty</w:t>
      </w:r>
      <w:r w:rsidRPr="00B27529">
        <w:rPr>
          <w:rFonts w:ascii="Corbel" w:hAnsi="Corbel"/>
          <w:sz w:val="20"/>
          <w:szCs w:val="20"/>
        </w:rPr>
        <w:t>)</w:t>
      </w:r>
    </w:p>
    <w:p w:rsidR="003C758C" w:rsidRPr="00B27529" w:rsidRDefault="003C758C" w:rsidP="003C758C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B27529">
        <w:rPr>
          <w:rFonts w:ascii="Corbel" w:hAnsi="Corbel"/>
          <w:sz w:val="20"/>
          <w:szCs w:val="20"/>
        </w:rPr>
        <w:t xml:space="preserve">Rok akademicki  </w:t>
      </w:r>
      <w:r w:rsidR="00333645">
        <w:rPr>
          <w:rFonts w:ascii="Corbel" w:hAnsi="Corbel"/>
          <w:sz w:val="20"/>
          <w:szCs w:val="20"/>
        </w:rPr>
        <w:t>2022/2023</w:t>
      </w:r>
    </w:p>
    <w:p w:rsidR="003C758C" w:rsidRPr="00B27529" w:rsidRDefault="003C758C" w:rsidP="003C758C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3C758C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3C758C">
        <w:rPr>
          <w:rFonts w:ascii="Corbel" w:hAnsi="Corbel"/>
          <w:szCs w:val="24"/>
        </w:rPr>
        <w:t xml:space="preserve">1. </w:t>
      </w:r>
      <w:r w:rsidR="0085747A" w:rsidRPr="003C758C">
        <w:rPr>
          <w:rFonts w:ascii="Corbel" w:hAnsi="Corbel"/>
          <w:szCs w:val="24"/>
        </w:rPr>
        <w:t xml:space="preserve">Podstawowe </w:t>
      </w:r>
      <w:r w:rsidR="00445970" w:rsidRPr="003C758C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3C758C" w:rsidTr="00B819C8">
        <w:tc>
          <w:tcPr>
            <w:tcW w:w="2694" w:type="dxa"/>
            <w:vAlign w:val="center"/>
          </w:tcPr>
          <w:p w:rsidR="0085747A" w:rsidRPr="003C758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3C758C" w:rsidRDefault="00B562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758C">
              <w:rPr>
                <w:rFonts w:ascii="Corbel" w:hAnsi="Corbel"/>
                <w:b w:val="0"/>
                <w:sz w:val="24"/>
                <w:szCs w:val="24"/>
              </w:rPr>
              <w:t>Społeczeństwo obywatelskie w Europie</w:t>
            </w:r>
          </w:p>
        </w:tc>
      </w:tr>
      <w:tr w:rsidR="0085747A" w:rsidRPr="003C758C" w:rsidTr="00B819C8">
        <w:tc>
          <w:tcPr>
            <w:tcW w:w="2694" w:type="dxa"/>
            <w:vAlign w:val="center"/>
          </w:tcPr>
          <w:p w:rsidR="0085747A" w:rsidRPr="003C758C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3C758C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3C758C" w:rsidRDefault="00052D1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 12</w:t>
            </w:r>
          </w:p>
        </w:tc>
      </w:tr>
      <w:tr w:rsidR="0085747A" w:rsidRPr="003C758C" w:rsidTr="00B819C8">
        <w:tc>
          <w:tcPr>
            <w:tcW w:w="2694" w:type="dxa"/>
            <w:vAlign w:val="center"/>
          </w:tcPr>
          <w:p w:rsidR="0085747A" w:rsidRPr="003C758C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3C758C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3C758C" w:rsidRDefault="00B56291" w:rsidP="003C7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758C">
              <w:rPr>
                <w:rFonts w:ascii="Corbel" w:hAnsi="Corbel"/>
                <w:b w:val="0"/>
                <w:sz w:val="24"/>
                <w:szCs w:val="24"/>
              </w:rPr>
              <w:t xml:space="preserve">Kolegium Nauk Społecznych </w:t>
            </w:r>
          </w:p>
        </w:tc>
      </w:tr>
      <w:tr w:rsidR="0085747A" w:rsidRPr="003C758C" w:rsidTr="00B819C8">
        <w:tc>
          <w:tcPr>
            <w:tcW w:w="2694" w:type="dxa"/>
            <w:vAlign w:val="center"/>
          </w:tcPr>
          <w:p w:rsidR="0085747A" w:rsidRPr="003C758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3C758C" w:rsidRDefault="006B01B2" w:rsidP="003C7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6B01B2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  <w:bookmarkStart w:id="0" w:name="_GoBack"/>
            <w:bookmarkEnd w:id="0"/>
          </w:p>
        </w:tc>
      </w:tr>
      <w:tr w:rsidR="0085747A" w:rsidRPr="003C758C" w:rsidTr="00B819C8">
        <w:tc>
          <w:tcPr>
            <w:tcW w:w="2694" w:type="dxa"/>
            <w:vAlign w:val="center"/>
          </w:tcPr>
          <w:p w:rsidR="0085747A" w:rsidRPr="003C758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3C758C" w:rsidRDefault="005906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56291" w:rsidRPr="003C758C">
              <w:rPr>
                <w:rFonts w:ascii="Corbel" w:hAnsi="Corbel"/>
                <w:b w:val="0"/>
                <w:sz w:val="24"/>
                <w:szCs w:val="24"/>
              </w:rPr>
              <w:t xml:space="preserve">tudia europejskie </w:t>
            </w:r>
          </w:p>
        </w:tc>
      </w:tr>
      <w:tr w:rsidR="0085747A" w:rsidRPr="003C758C" w:rsidTr="00B819C8">
        <w:tc>
          <w:tcPr>
            <w:tcW w:w="2694" w:type="dxa"/>
            <w:vAlign w:val="center"/>
          </w:tcPr>
          <w:p w:rsidR="0085747A" w:rsidRPr="003C758C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3C758C" w:rsidRDefault="00B56291" w:rsidP="003C7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758C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</w:p>
        </w:tc>
      </w:tr>
      <w:tr w:rsidR="0085747A" w:rsidRPr="003C758C" w:rsidTr="00B819C8">
        <w:tc>
          <w:tcPr>
            <w:tcW w:w="2694" w:type="dxa"/>
            <w:vAlign w:val="center"/>
          </w:tcPr>
          <w:p w:rsidR="0085747A" w:rsidRPr="003C758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3C758C" w:rsidRDefault="003C75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56291" w:rsidRPr="003C758C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85747A" w:rsidRPr="003C758C" w:rsidTr="00B819C8">
        <w:tc>
          <w:tcPr>
            <w:tcW w:w="2694" w:type="dxa"/>
            <w:vAlign w:val="center"/>
          </w:tcPr>
          <w:p w:rsidR="0085747A" w:rsidRPr="003C758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3C758C" w:rsidRDefault="003C75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56291" w:rsidRPr="003C758C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3C758C" w:rsidTr="00B819C8">
        <w:tc>
          <w:tcPr>
            <w:tcW w:w="2694" w:type="dxa"/>
            <w:vAlign w:val="center"/>
          </w:tcPr>
          <w:p w:rsidR="0085747A" w:rsidRPr="003C758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3C758C">
              <w:rPr>
                <w:rFonts w:ascii="Corbel" w:hAnsi="Corbel"/>
                <w:sz w:val="24"/>
                <w:szCs w:val="24"/>
              </w:rPr>
              <w:t>/y</w:t>
            </w:r>
            <w:r w:rsidRPr="003C758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3C758C" w:rsidRDefault="00B56291" w:rsidP="003C758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758C">
              <w:rPr>
                <w:rFonts w:ascii="Corbel" w:hAnsi="Corbel"/>
                <w:b w:val="0"/>
                <w:sz w:val="24"/>
                <w:szCs w:val="24"/>
              </w:rPr>
              <w:t>II rok</w:t>
            </w:r>
            <w:r w:rsidR="003C758C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3C758C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3C758C">
              <w:rPr>
                <w:rFonts w:ascii="Corbel" w:hAnsi="Corbel"/>
                <w:b w:val="0"/>
                <w:sz w:val="24"/>
                <w:szCs w:val="24"/>
              </w:rPr>
              <w:t xml:space="preserve"> 3</w:t>
            </w:r>
            <w:r w:rsidRPr="003C758C">
              <w:rPr>
                <w:rFonts w:ascii="Corbel" w:hAnsi="Corbel"/>
                <w:b w:val="0"/>
                <w:sz w:val="24"/>
                <w:szCs w:val="24"/>
              </w:rPr>
              <w:t xml:space="preserve"> semestr </w:t>
            </w:r>
          </w:p>
        </w:tc>
      </w:tr>
      <w:tr w:rsidR="0085747A" w:rsidRPr="003C758C" w:rsidTr="00B819C8">
        <w:tc>
          <w:tcPr>
            <w:tcW w:w="2694" w:type="dxa"/>
            <w:vAlign w:val="center"/>
          </w:tcPr>
          <w:p w:rsidR="0085747A" w:rsidRPr="003C758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3C758C" w:rsidRDefault="0059061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3C758C" w:rsidTr="00B819C8">
        <w:tc>
          <w:tcPr>
            <w:tcW w:w="2694" w:type="dxa"/>
            <w:vAlign w:val="center"/>
          </w:tcPr>
          <w:p w:rsidR="00923D7D" w:rsidRPr="003C758C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3C758C" w:rsidRDefault="003C758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56291" w:rsidRPr="003C758C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3C758C" w:rsidTr="00B819C8">
        <w:tc>
          <w:tcPr>
            <w:tcW w:w="2694" w:type="dxa"/>
            <w:vAlign w:val="center"/>
          </w:tcPr>
          <w:p w:rsidR="0085747A" w:rsidRPr="003C758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3C758C" w:rsidRDefault="00B562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758C">
              <w:rPr>
                <w:rFonts w:ascii="Corbel" w:hAnsi="Corbel"/>
                <w:b w:val="0"/>
                <w:sz w:val="24"/>
                <w:szCs w:val="24"/>
              </w:rPr>
              <w:t xml:space="preserve">dr Anna </w:t>
            </w:r>
            <w:proofErr w:type="spellStart"/>
            <w:r w:rsidRPr="003C758C">
              <w:rPr>
                <w:rFonts w:ascii="Corbel" w:hAnsi="Corbel"/>
                <w:b w:val="0"/>
                <w:sz w:val="24"/>
                <w:szCs w:val="24"/>
              </w:rPr>
              <w:t>Kołomycew</w:t>
            </w:r>
            <w:proofErr w:type="spellEnd"/>
          </w:p>
        </w:tc>
      </w:tr>
      <w:tr w:rsidR="0085747A" w:rsidRPr="003C758C" w:rsidTr="00B819C8">
        <w:tc>
          <w:tcPr>
            <w:tcW w:w="2694" w:type="dxa"/>
            <w:vAlign w:val="center"/>
          </w:tcPr>
          <w:p w:rsidR="0085747A" w:rsidRPr="003C758C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3C758C" w:rsidRDefault="00B562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C758C">
              <w:rPr>
                <w:rFonts w:ascii="Corbel" w:hAnsi="Corbel"/>
                <w:b w:val="0"/>
                <w:sz w:val="24"/>
                <w:szCs w:val="24"/>
              </w:rPr>
              <w:t xml:space="preserve">dr Anna </w:t>
            </w:r>
            <w:proofErr w:type="spellStart"/>
            <w:r w:rsidRPr="003C758C">
              <w:rPr>
                <w:rFonts w:ascii="Corbel" w:hAnsi="Corbel"/>
                <w:b w:val="0"/>
                <w:sz w:val="24"/>
                <w:szCs w:val="24"/>
              </w:rPr>
              <w:t>Kołomycew</w:t>
            </w:r>
            <w:proofErr w:type="spellEnd"/>
          </w:p>
        </w:tc>
      </w:tr>
    </w:tbl>
    <w:p w:rsidR="0085747A" w:rsidRPr="003C758C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3C758C">
        <w:rPr>
          <w:rFonts w:ascii="Corbel" w:hAnsi="Corbel"/>
          <w:sz w:val="24"/>
          <w:szCs w:val="24"/>
        </w:rPr>
        <w:t xml:space="preserve">* </w:t>
      </w:r>
      <w:r w:rsidRPr="003C758C">
        <w:rPr>
          <w:rFonts w:ascii="Corbel" w:hAnsi="Corbel"/>
          <w:i/>
          <w:sz w:val="24"/>
          <w:szCs w:val="24"/>
        </w:rPr>
        <w:t>-</w:t>
      </w:r>
      <w:r w:rsidR="00B90885" w:rsidRPr="003C758C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3C758C">
        <w:rPr>
          <w:rFonts w:ascii="Corbel" w:hAnsi="Corbel"/>
          <w:b w:val="0"/>
          <w:sz w:val="24"/>
          <w:szCs w:val="24"/>
        </w:rPr>
        <w:t>e,</w:t>
      </w:r>
      <w:r w:rsidRPr="003C758C">
        <w:rPr>
          <w:rFonts w:ascii="Corbel" w:hAnsi="Corbel"/>
          <w:i/>
          <w:sz w:val="24"/>
          <w:szCs w:val="24"/>
        </w:rPr>
        <w:t xml:space="preserve"> </w:t>
      </w:r>
      <w:r w:rsidRPr="003C758C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3C758C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3C758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3C758C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3C758C">
        <w:rPr>
          <w:rFonts w:ascii="Corbel" w:hAnsi="Corbel"/>
          <w:sz w:val="24"/>
          <w:szCs w:val="24"/>
        </w:rPr>
        <w:t>1.</w:t>
      </w:r>
      <w:r w:rsidR="00E22FBC" w:rsidRPr="003C758C">
        <w:rPr>
          <w:rFonts w:ascii="Corbel" w:hAnsi="Corbel"/>
          <w:sz w:val="24"/>
          <w:szCs w:val="24"/>
        </w:rPr>
        <w:t>1</w:t>
      </w:r>
      <w:r w:rsidRPr="003C758C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3C758C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7"/>
        <w:gridCol w:w="914"/>
        <w:gridCol w:w="791"/>
        <w:gridCol w:w="851"/>
        <w:gridCol w:w="803"/>
        <w:gridCol w:w="822"/>
        <w:gridCol w:w="766"/>
        <w:gridCol w:w="950"/>
        <w:gridCol w:w="1181"/>
        <w:gridCol w:w="1513"/>
      </w:tblGrid>
      <w:tr w:rsidR="00015B8F" w:rsidRPr="003C758C" w:rsidTr="003C758C"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3C75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C758C">
              <w:rPr>
                <w:rFonts w:ascii="Corbel" w:hAnsi="Corbel"/>
                <w:szCs w:val="24"/>
              </w:rPr>
              <w:t>Semestr</w:t>
            </w:r>
          </w:p>
          <w:p w:rsidR="00015B8F" w:rsidRPr="003C758C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C758C">
              <w:rPr>
                <w:rFonts w:ascii="Corbel" w:hAnsi="Corbel"/>
                <w:szCs w:val="24"/>
              </w:rPr>
              <w:t>(</w:t>
            </w:r>
            <w:r w:rsidR="00363F78" w:rsidRPr="003C758C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3C75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C758C">
              <w:rPr>
                <w:rFonts w:ascii="Corbel" w:hAnsi="Corbel"/>
                <w:szCs w:val="24"/>
              </w:rPr>
              <w:t>Wykł</w:t>
            </w:r>
            <w:proofErr w:type="spellEnd"/>
            <w:r w:rsidRPr="003C758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3C75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C758C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3C75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C758C">
              <w:rPr>
                <w:rFonts w:ascii="Corbel" w:hAnsi="Corbel"/>
                <w:szCs w:val="24"/>
              </w:rPr>
              <w:t>Konw</w:t>
            </w:r>
            <w:proofErr w:type="spellEnd"/>
            <w:r w:rsidRPr="003C758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3C75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C758C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75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C758C">
              <w:rPr>
                <w:rFonts w:ascii="Corbel" w:hAnsi="Corbel"/>
                <w:szCs w:val="24"/>
              </w:rPr>
              <w:t>Sem</w:t>
            </w:r>
            <w:proofErr w:type="spellEnd"/>
            <w:r w:rsidRPr="003C758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3C75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C758C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3C75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3C758C">
              <w:rPr>
                <w:rFonts w:ascii="Corbel" w:hAnsi="Corbel"/>
                <w:szCs w:val="24"/>
              </w:rPr>
              <w:t>Prakt</w:t>
            </w:r>
            <w:proofErr w:type="spellEnd"/>
            <w:r w:rsidRPr="003C758C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3C75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3C758C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3C758C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3C758C">
              <w:rPr>
                <w:rFonts w:ascii="Corbel" w:hAnsi="Corbel"/>
                <w:b/>
                <w:szCs w:val="24"/>
              </w:rPr>
              <w:t>Liczba pkt</w:t>
            </w:r>
            <w:r w:rsidR="00B90885" w:rsidRPr="003C758C">
              <w:rPr>
                <w:rFonts w:ascii="Corbel" w:hAnsi="Corbel"/>
                <w:b/>
                <w:szCs w:val="24"/>
              </w:rPr>
              <w:t>.</w:t>
            </w:r>
            <w:r w:rsidRPr="003C758C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3C758C" w:rsidTr="003C758C">
        <w:trPr>
          <w:trHeight w:val="453"/>
        </w:trPr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758C" w:rsidRDefault="00B56291" w:rsidP="003C758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758C" w:rsidRDefault="00B562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10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758C" w:rsidRDefault="003C75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B56291" w:rsidRPr="003C758C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758C" w:rsidRDefault="003C75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758C" w:rsidRDefault="003C75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758C" w:rsidRDefault="003C75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758C" w:rsidRDefault="003C75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758C" w:rsidRDefault="003C75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758C" w:rsidRDefault="003C758C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3C758C" w:rsidRDefault="00B5629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3C758C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3C758C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3C758C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3C758C">
        <w:rPr>
          <w:rFonts w:ascii="Corbel" w:hAnsi="Corbel"/>
          <w:smallCaps w:val="0"/>
          <w:szCs w:val="24"/>
        </w:rPr>
        <w:t>1.</w:t>
      </w:r>
      <w:r w:rsidR="00E22FBC" w:rsidRPr="003C758C">
        <w:rPr>
          <w:rFonts w:ascii="Corbel" w:hAnsi="Corbel"/>
          <w:smallCaps w:val="0"/>
          <w:szCs w:val="24"/>
        </w:rPr>
        <w:t>2</w:t>
      </w:r>
      <w:r w:rsidR="00F83B28" w:rsidRPr="003C758C">
        <w:rPr>
          <w:rFonts w:ascii="Corbel" w:hAnsi="Corbel"/>
          <w:smallCaps w:val="0"/>
          <w:szCs w:val="24"/>
        </w:rPr>
        <w:t>.</w:t>
      </w:r>
      <w:r w:rsidR="00F83B28" w:rsidRPr="003C758C">
        <w:rPr>
          <w:rFonts w:ascii="Corbel" w:hAnsi="Corbel"/>
          <w:smallCaps w:val="0"/>
          <w:szCs w:val="24"/>
        </w:rPr>
        <w:tab/>
      </w:r>
      <w:r w:rsidRPr="003C758C">
        <w:rPr>
          <w:rFonts w:ascii="Corbel" w:hAnsi="Corbel"/>
          <w:smallCaps w:val="0"/>
          <w:szCs w:val="24"/>
        </w:rPr>
        <w:t xml:space="preserve">Sposób realizacji zajęć  </w:t>
      </w:r>
    </w:p>
    <w:p w:rsidR="003C758C" w:rsidRPr="00B27529" w:rsidRDefault="003C758C" w:rsidP="003C758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X</w:t>
      </w:r>
      <w:r w:rsidRPr="00B27529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3C758C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758C">
        <w:rPr>
          <w:rFonts w:ascii="Segoe UI Symbol" w:eastAsia="MS Gothic" w:hAnsi="Segoe UI Symbol" w:cs="Segoe UI Symbol"/>
          <w:b w:val="0"/>
          <w:szCs w:val="24"/>
        </w:rPr>
        <w:t>☐</w:t>
      </w:r>
      <w:r w:rsidRPr="003C758C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3C758C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3C758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3C758C">
        <w:rPr>
          <w:rFonts w:ascii="Corbel" w:hAnsi="Corbel"/>
          <w:smallCaps w:val="0"/>
          <w:szCs w:val="24"/>
        </w:rPr>
        <w:t xml:space="preserve">1.3 </w:t>
      </w:r>
      <w:r w:rsidR="00F83B28" w:rsidRPr="003C758C">
        <w:rPr>
          <w:rFonts w:ascii="Corbel" w:hAnsi="Corbel"/>
          <w:smallCaps w:val="0"/>
          <w:szCs w:val="24"/>
        </w:rPr>
        <w:tab/>
      </w:r>
      <w:r w:rsidRPr="003C758C">
        <w:rPr>
          <w:rFonts w:ascii="Corbel" w:hAnsi="Corbel"/>
          <w:smallCaps w:val="0"/>
          <w:szCs w:val="24"/>
        </w:rPr>
        <w:t>For</w:t>
      </w:r>
      <w:r w:rsidR="00445970" w:rsidRPr="003C758C">
        <w:rPr>
          <w:rFonts w:ascii="Corbel" w:hAnsi="Corbel"/>
          <w:smallCaps w:val="0"/>
          <w:szCs w:val="24"/>
        </w:rPr>
        <w:t xml:space="preserve">ma zaliczenia przedmiotu </w:t>
      </w:r>
      <w:r w:rsidRPr="003C758C">
        <w:rPr>
          <w:rFonts w:ascii="Corbel" w:hAnsi="Corbel"/>
          <w:smallCaps w:val="0"/>
          <w:szCs w:val="24"/>
        </w:rPr>
        <w:t xml:space="preserve"> (z toku) </w:t>
      </w:r>
      <w:r w:rsidRPr="003C758C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E960BB" w:rsidRPr="00590610" w:rsidRDefault="003C758C" w:rsidP="003C758C">
      <w:pPr>
        <w:ind w:firstLine="708"/>
        <w:rPr>
          <w:rFonts w:ascii="Corbel" w:hAnsi="Corbel"/>
          <w:sz w:val="24"/>
          <w:szCs w:val="24"/>
        </w:rPr>
      </w:pPr>
      <w:r w:rsidRPr="00590610">
        <w:rPr>
          <w:rFonts w:ascii="Corbel" w:hAnsi="Corbel"/>
          <w:sz w:val="24"/>
          <w:szCs w:val="24"/>
        </w:rPr>
        <w:t>wykład – egzamin</w:t>
      </w:r>
      <w:r w:rsidRPr="00590610">
        <w:rPr>
          <w:rFonts w:ascii="Corbel" w:hAnsi="Corbel"/>
          <w:sz w:val="24"/>
          <w:szCs w:val="24"/>
        </w:rPr>
        <w:br/>
        <w:t xml:space="preserve">               ćwiczenia – zaliczenie z oceną</w:t>
      </w:r>
    </w:p>
    <w:p w:rsidR="003C758C" w:rsidRPr="003C758C" w:rsidRDefault="003C758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5445B4" w:rsidRDefault="005445B4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5445B4" w:rsidRDefault="005445B4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E960BB" w:rsidRPr="003C758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C758C">
        <w:rPr>
          <w:rFonts w:ascii="Corbel" w:hAnsi="Corbel"/>
          <w:szCs w:val="24"/>
        </w:rPr>
        <w:lastRenderedPageBreak/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C758C" w:rsidTr="00745302">
        <w:tc>
          <w:tcPr>
            <w:tcW w:w="9670" w:type="dxa"/>
          </w:tcPr>
          <w:p w:rsidR="0085747A" w:rsidRPr="003C758C" w:rsidRDefault="0063173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podstawową wiedzę z zakresu przedmiotów: S</w:t>
            </w:r>
            <w:r w:rsidR="00DA6873" w:rsidRPr="003C75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połeczeństwo obywatelskie, Samorząd i wspólnoty lokalne, Współpraca międzysektorowa, </w:t>
            </w:r>
            <w:r w:rsidRPr="003C75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Ekonomia społeczna. Student powinien znać</w:t>
            </w:r>
            <w:r w:rsidR="00DA6873" w:rsidRPr="003C75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C75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specyfikę sektora </w:t>
            </w:r>
            <w:r w:rsidR="00DA6873" w:rsidRPr="003C75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społecznego</w:t>
            </w:r>
            <w:r w:rsidRPr="003C75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cele działania podmiotów społecznych oraz formy prawne podmiotów sektora społecznego, a także relacje pomiędzy podmiotami sektora publicznego i społecznego, podstawy prawne tworzenia i działalności podmiotów zaliczanych do sektora pozarządowego, źródła finansowania podmiotów sektora społecznego, mechanizmy współpracy podmiotów sektora publicznego i społecznego, a także sektora prywatnego (gospodarczego) i społecznego. Student p</w:t>
            </w:r>
            <w:r w:rsidR="00DA6873" w:rsidRPr="003C75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otrafi wskazać formy, zasady i obszary współpracy międzysektorowe</w:t>
            </w:r>
            <w:r w:rsidRPr="003C75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j. Zna podstawowe problemy sektora społecznego</w:t>
            </w:r>
            <w:r w:rsidR="00DA6873" w:rsidRPr="003C75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o</w:t>
            </w:r>
            <w:r w:rsidRPr="003C75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raz bariery rozwoju organizacji pozarządowych. Student p</w:t>
            </w:r>
            <w:r w:rsidR="00DA6873" w:rsidRPr="003C75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otrafi wskazać cele i korzyści wynikające z włączania </w:t>
            </w:r>
            <w:r w:rsidRPr="003C758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podmiotów sektora społecznego w procesy rozwoju terytorialnego oraz realizację polityk publicznych.</w:t>
            </w:r>
          </w:p>
        </w:tc>
      </w:tr>
    </w:tbl>
    <w:p w:rsidR="00153C41" w:rsidRPr="003C758C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3C758C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3C758C">
        <w:rPr>
          <w:rFonts w:ascii="Corbel" w:hAnsi="Corbel"/>
          <w:szCs w:val="24"/>
        </w:rPr>
        <w:t>3.</w:t>
      </w:r>
      <w:r w:rsidR="0085747A" w:rsidRPr="003C758C">
        <w:rPr>
          <w:rFonts w:ascii="Corbel" w:hAnsi="Corbel"/>
          <w:szCs w:val="24"/>
        </w:rPr>
        <w:t xml:space="preserve"> </w:t>
      </w:r>
      <w:r w:rsidR="00A84C85" w:rsidRPr="003C758C">
        <w:rPr>
          <w:rFonts w:ascii="Corbel" w:hAnsi="Corbel"/>
          <w:szCs w:val="24"/>
        </w:rPr>
        <w:t>cele, efekty uczenia się</w:t>
      </w:r>
      <w:r w:rsidR="0085747A" w:rsidRPr="003C758C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3C758C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3C758C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3C758C">
        <w:rPr>
          <w:rFonts w:ascii="Corbel" w:hAnsi="Corbel"/>
          <w:sz w:val="24"/>
          <w:szCs w:val="24"/>
        </w:rPr>
        <w:t xml:space="preserve">3.1 </w:t>
      </w:r>
      <w:r w:rsidR="00C05F44" w:rsidRPr="003C758C">
        <w:rPr>
          <w:rFonts w:ascii="Corbel" w:hAnsi="Corbel"/>
          <w:sz w:val="24"/>
          <w:szCs w:val="24"/>
        </w:rPr>
        <w:t>Cele przedmiotu</w:t>
      </w:r>
    </w:p>
    <w:p w:rsidR="00F83B28" w:rsidRPr="003C758C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3C758C" w:rsidTr="00923D7D">
        <w:tc>
          <w:tcPr>
            <w:tcW w:w="851" w:type="dxa"/>
            <w:vAlign w:val="center"/>
          </w:tcPr>
          <w:p w:rsidR="0085747A" w:rsidRPr="003C758C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C758C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85747A" w:rsidRPr="003C758C" w:rsidRDefault="0012300D" w:rsidP="001230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C758C">
              <w:rPr>
                <w:rFonts w:ascii="Corbel" w:hAnsi="Corbel"/>
                <w:b w:val="0"/>
                <w:sz w:val="24"/>
                <w:szCs w:val="24"/>
              </w:rPr>
              <w:t xml:space="preserve">Zapoznanie studentów z problematyką aktywności społecznej i partycypacji publicznej w Europie. </w:t>
            </w:r>
          </w:p>
        </w:tc>
      </w:tr>
      <w:tr w:rsidR="0085747A" w:rsidRPr="003C758C" w:rsidTr="00923D7D">
        <w:tc>
          <w:tcPr>
            <w:tcW w:w="851" w:type="dxa"/>
            <w:vAlign w:val="center"/>
          </w:tcPr>
          <w:p w:rsidR="0085747A" w:rsidRPr="003C758C" w:rsidRDefault="0012300D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85747A" w:rsidRPr="003C758C" w:rsidRDefault="0012300D" w:rsidP="0012300D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C758C">
              <w:rPr>
                <w:rFonts w:ascii="Corbel" w:hAnsi="Corbel"/>
                <w:b w:val="0"/>
                <w:sz w:val="24"/>
                <w:szCs w:val="24"/>
              </w:rPr>
              <w:t>Zapoznanie studentów ze specyfiką i problemami rozwoju oraz funkcjonowania organizacji społecznych w aspekcie prawnym, instytucjonalnym, organizacyjnym i finansowym</w:t>
            </w:r>
          </w:p>
        </w:tc>
      </w:tr>
      <w:tr w:rsidR="0085747A" w:rsidRPr="003C758C" w:rsidTr="00923D7D">
        <w:tc>
          <w:tcPr>
            <w:tcW w:w="851" w:type="dxa"/>
            <w:vAlign w:val="center"/>
          </w:tcPr>
          <w:p w:rsidR="0085747A" w:rsidRPr="003C758C" w:rsidRDefault="0012300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C758C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85747A" w:rsidRPr="003C758C" w:rsidRDefault="0012300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C758C">
              <w:rPr>
                <w:rFonts w:ascii="Corbel" w:hAnsi="Corbel"/>
                <w:b w:val="0"/>
                <w:sz w:val="24"/>
                <w:szCs w:val="24"/>
              </w:rPr>
              <w:t>Przedstawienie studentom organizacji społeczeństwa obywatelskiego funkcjonujących w Europie, ze wskazaniem różnic regionalnych i narodowych.</w:t>
            </w:r>
          </w:p>
        </w:tc>
      </w:tr>
      <w:tr w:rsidR="0012300D" w:rsidRPr="003C758C" w:rsidTr="00923D7D">
        <w:tc>
          <w:tcPr>
            <w:tcW w:w="851" w:type="dxa"/>
            <w:vAlign w:val="center"/>
          </w:tcPr>
          <w:p w:rsidR="0012300D" w:rsidRPr="003C758C" w:rsidRDefault="0012300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C758C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12300D" w:rsidRPr="003C758C" w:rsidRDefault="0012300D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3C758C">
              <w:rPr>
                <w:rFonts w:ascii="Corbel" w:hAnsi="Corbel"/>
                <w:b w:val="0"/>
                <w:sz w:val="24"/>
                <w:szCs w:val="24"/>
              </w:rPr>
              <w:t xml:space="preserve">Zaznajomienie studentów z uwarunkowaniami rozwoju społeczeństwa obywatelskiego w Europie z uwzględnieniem odmienności o charakterze społecznym, kulturowym, gospodarczym, historycznym oraz instytucjonalnym i prawnym. </w:t>
            </w:r>
          </w:p>
        </w:tc>
      </w:tr>
    </w:tbl>
    <w:p w:rsidR="0085747A" w:rsidRPr="003C75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3C758C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3C758C">
        <w:rPr>
          <w:rFonts w:ascii="Corbel" w:hAnsi="Corbel"/>
          <w:b/>
          <w:sz w:val="24"/>
          <w:szCs w:val="24"/>
        </w:rPr>
        <w:t xml:space="preserve">3.2 </w:t>
      </w:r>
      <w:r w:rsidR="001D7B54" w:rsidRPr="003C758C">
        <w:rPr>
          <w:rFonts w:ascii="Corbel" w:hAnsi="Corbel"/>
          <w:b/>
          <w:sz w:val="24"/>
          <w:szCs w:val="24"/>
        </w:rPr>
        <w:t xml:space="preserve">Efekty </w:t>
      </w:r>
      <w:r w:rsidR="00C05F44" w:rsidRPr="003C758C">
        <w:rPr>
          <w:rFonts w:ascii="Corbel" w:hAnsi="Corbel"/>
          <w:b/>
          <w:sz w:val="24"/>
          <w:szCs w:val="24"/>
        </w:rPr>
        <w:t xml:space="preserve">uczenia się </w:t>
      </w:r>
      <w:r w:rsidR="001D7B54" w:rsidRPr="003C758C">
        <w:rPr>
          <w:rFonts w:ascii="Corbel" w:hAnsi="Corbel"/>
          <w:b/>
          <w:sz w:val="24"/>
          <w:szCs w:val="24"/>
        </w:rPr>
        <w:t>dla przedmiotu</w:t>
      </w:r>
      <w:r w:rsidR="00445970" w:rsidRPr="003C758C">
        <w:rPr>
          <w:rFonts w:ascii="Corbel" w:hAnsi="Corbel"/>
          <w:sz w:val="24"/>
          <w:szCs w:val="24"/>
        </w:rPr>
        <w:t xml:space="preserve"> </w:t>
      </w:r>
    </w:p>
    <w:p w:rsidR="001D7B54" w:rsidRPr="003C758C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2"/>
        <w:gridCol w:w="5985"/>
        <w:gridCol w:w="1853"/>
      </w:tblGrid>
      <w:tr w:rsidR="00A719E5" w:rsidRPr="003C758C" w:rsidTr="0071620A">
        <w:tc>
          <w:tcPr>
            <w:tcW w:w="1701" w:type="dxa"/>
            <w:vAlign w:val="center"/>
          </w:tcPr>
          <w:p w:rsidR="0085747A" w:rsidRPr="003C758C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3C758C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3C758C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3C758C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3C758C" w:rsidRDefault="0085747A" w:rsidP="001125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3C758C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719E5" w:rsidRPr="003C758C" w:rsidTr="005E6E85">
        <w:tc>
          <w:tcPr>
            <w:tcW w:w="1701" w:type="dxa"/>
          </w:tcPr>
          <w:p w:rsidR="0085747A" w:rsidRPr="003C75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3C758C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:rsidR="0085747A" w:rsidRPr="003C758C" w:rsidRDefault="00A719E5" w:rsidP="00A719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>rozumie na czym polega aktywność publiczna i zaangażowanie obywatelskie w procesach rozwoju na poziomie lokalnym, regionalnym, krajowym i ponadnarodowym. Rozumie jaką rolę odgrywają podmioty sektora społecznego w procesach decydowania oraz kreowania i wdrażania polityk publicznych. Rozumie także konsekwencje braku zaangażowania obywateli w sprawy publiczne oraz ograniczenia rozwoju społeczeństwa obywatelskiego w Europie.</w:t>
            </w:r>
          </w:p>
        </w:tc>
        <w:tc>
          <w:tcPr>
            <w:tcW w:w="1873" w:type="dxa"/>
          </w:tcPr>
          <w:p w:rsidR="0085747A" w:rsidRPr="003C758C" w:rsidRDefault="00632287" w:rsidP="001125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A719E5" w:rsidRPr="003C758C" w:rsidTr="005E6E85">
        <w:tc>
          <w:tcPr>
            <w:tcW w:w="1701" w:type="dxa"/>
          </w:tcPr>
          <w:p w:rsidR="0085747A" w:rsidRPr="003C758C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85747A" w:rsidRPr="003C758C" w:rsidRDefault="003C758C" w:rsidP="00A719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03226">
              <w:rPr>
                <w:rFonts w:ascii="Corbel" w:hAnsi="Corbel"/>
                <w:b w:val="0"/>
                <w:smallCaps w:val="0"/>
                <w:szCs w:val="24"/>
              </w:rPr>
              <w:t>Student</w:t>
            </w:r>
            <w:r w:rsidRPr="00B27529">
              <w:rPr>
                <w:rFonts w:ascii="Corbel" w:eastAsia="Times New Roman" w:hAnsi="Corbel"/>
                <w:lang w:eastAsia="pl-PL"/>
              </w:rPr>
              <w:t xml:space="preserve"> </w:t>
            </w:r>
            <w:r w:rsidR="00632287" w:rsidRPr="003C758C">
              <w:rPr>
                <w:rFonts w:ascii="Corbel" w:hAnsi="Corbel"/>
                <w:b w:val="0"/>
                <w:smallCaps w:val="0"/>
                <w:szCs w:val="24"/>
              </w:rPr>
              <w:t>zna</w:t>
            </w:r>
            <w:r w:rsidR="00A719E5"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 podstawy prawne funkcjonowania społeczeństwa obywatelskiego w Europie. Potrafi wskazać mechanizmy oraz rozwiązania </w:t>
            </w:r>
            <w:r w:rsidR="00632287"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prawne i </w:t>
            </w:r>
            <w:r w:rsidR="00A719E5"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instytucjonalne tworzenia </w:t>
            </w:r>
            <w:r w:rsidR="00A719E5" w:rsidRPr="003C758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społeczeństwa obywatelskiego. Zna bariery formalno-prawne, społeczne, polityczne i ekonomiczne budowy społeczeństwa obywatelskiego.  </w:t>
            </w:r>
          </w:p>
        </w:tc>
        <w:tc>
          <w:tcPr>
            <w:tcW w:w="1873" w:type="dxa"/>
          </w:tcPr>
          <w:p w:rsidR="0085747A" w:rsidRPr="003C758C" w:rsidRDefault="00632287" w:rsidP="001125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K_W06</w:t>
            </w:r>
          </w:p>
        </w:tc>
      </w:tr>
      <w:tr w:rsidR="00A719E5" w:rsidRPr="003C758C" w:rsidTr="005E6E85">
        <w:tc>
          <w:tcPr>
            <w:tcW w:w="1701" w:type="dxa"/>
          </w:tcPr>
          <w:p w:rsidR="0085747A" w:rsidRPr="003C758C" w:rsidRDefault="006322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:rsidR="0085747A" w:rsidRPr="003C758C" w:rsidRDefault="00A719E5" w:rsidP="00A719E5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jest w stanie przedstawić argumenty uzasadniające wspieranie rozwoju społeczeństwa obywatelskiego w Europie. Potrafi uzasadnić konieczność włączania obywateli w procesy decyzyjne realizowane na wszystkich poziomach. Rozumie potrzebę instytucjonalizacji współpracy sektora społecznego i publicznego oraz szerokiego dialogu społecznego. </w:t>
            </w:r>
          </w:p>
        </w:tc>
        <w:tc>
          <w:tcPr>
            <w:tcW w:w="1873" w:type="dxa"/>
          </w:tcPr>
          <w:p w:rsidR="0085747A" w:rsidRPr="003C758C" w:rsidRDefault="00632287" w:rsidP="001125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</w:tc>
      </w:tr>
      <w:tr w:rsidR="00A719E5" w:rsidRPr="003C758C" w:rsidTr="005E6E85">
        <w:tc>
          <w:tcPr>
            <w:tcW w:w="1701" w:type="dxa"/>
          </w:tcPr>
          <w:p w:rsidR="00632287" w:rsidRPr="003C758C" w:rsidRDefault="006322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:rsidR="00632287" w:rsidRPr="003C758C" w:rsidRDefault="00632287" w:rsidP="009138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potrafi identyfikować, </w:t>
            </w:r>
            <w:r w:rsidR="00A719E5"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analizować oraz </w:t>
            </w:r>
            <w:r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interpretować </w:t>
            </w:r>
            <w:r w:rsidR="009138E7"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zachodzące procesy społeczne, polityczne i gospodarcze. Rozumie ich przełożenie na kondycję sektora społecznego w Europie oraz stabilność społeczeństwa obywatelskiego. </w:t>
            </w:r>
          </w:p>
        </w:tc>
        <w:tc>
          <w:tcPr>
            <w:tcW w:w="1873" w:type="dxa"/>
          </w:tcPr>
          <w:p w:rsidR="00632287" w:rsidRPr="003C758C" w:rsidRDefault="00632287" w:rsidP="001125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A719E5" w:rsidRPr="003C758C" w:rsidTr="005E6E85">
        <w:tc>
          <w:tcPr>
            <w:tcW w:w="1701" w:type="dxa"/>
          </w:tcPr>
          <w:p w:rsidR="00632287" w:rsidRPr="003C758C" w:rsidRDefault="006322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:rsidR="00632287" w:rsidRPr="003C758C" w:rsidRDefault="001125E9" w:rsidP="009138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jest przygotowany, </w:t>
            </w:r>
            <w:r w:rsidR="009138E7"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aby aktywnie uczestniczyć w życiu społeczności lokalnej, ale także włączać się w inicjatywy społeczne o zasięgu krajowym czy międzynarodowym. Znajomość celów i zasad działania organizacji społecznych (oraz europejskich federacji organizacji pozarządowych), jak również dostępność środków komunikowania się (nowe media) umożliwia mu aktywne uczestnictwo i angażowanie się w sprawy organizacji obywatelskich. </w:t>
            </w:r>
          </w:p>
        </w:tc>
        <w:tc>
          <w:tcPr>
            <w:tcW w:w="1873" w:type="dxa"/>
          </w:tcPr>
          <w:p w:rsidR="00632287" w:rsidRPr="003C758C" w:rsidRDefault="00632287" w:rsidP="001125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A719E5" w:rsidRPr="003C758C" w:rsidTr="005E6E85">
        <w:tc>
          <w:tcPr>
            <w:tcW w:w="1701" w:type="dxa"/>
          </w:tcPr>
          <w:p w:rsidR="00632287" w:rsidRPr="003C758C" w:rsidRDefault="006322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:rsidR="00632287" w:rsidRPr="003C758C" w:rsidRDefault="001125E9" w:rsidP="009138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jest przygotowany do podjęcia zatrudnienia w </w:t>
            </w:r>
            <w:r w:rsidR="009138E7"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organizacjach pozarządowych, zwłaszcza stricte obywatelskich, zarówno działających w Polsce, jak w Europie. Jest również przygotowany do pracy w instytucjach Unii Europejskiej wspierających sektor pozarządowych i na bieżąco współpracujących z organizacjami obywatelskimi. </w:t>
            </w:r>
          </w:p>
        </w:tc>
        <w:tc>
          <w:tcPr>
            <w:tcW w:w="1873" w:type="dxa"/>
          </w:tcPr>
          <w:p w:rsidR="00632287" w:rsidRPr="003C758C" w:rsidRDefault="003C758C" w:rsidP="001125E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3C758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3C758C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3C758C">
        <w:rPr>
          <w:rFonts w:ascii="Corbel" w:hAnsi="Corbel"/>
          <w:b/>
          <w:sz w:val="24"/>
          <w:szCs w:val="24"/>
        </w:rPr>
        <w:t>3.3</w:t>
      </w:r>
      <w:r w:rsidR="001D7B54" w:rsidRPr="003C758C">
        <w:rPr>
          <w:rFonts w:ascii="Corbel" w:hAnsi="Corbel"/>
          <w:b/>
          <w:sz w:val="24"/>
          <w:szCs w:val="24"/>
        </w:rPr>
        <w:t xml:space="preserve"> </w:t>
      </w:r>
      <w:r w:rsidR="0085747A" w:rsidRPr="003C758C">
        <w:rPr>
          <w:rFonts w:ascii="Corbel" w:hAnsi="Corbel"/>
          <w:b/>
          <w:sz w:val="24"/>
          <w:szCs w:val="24"/>
        </w:rPr>
        <w:t>T</w:t>
      </w:r>
      <w:r w:rsidR="001D7B54" w:rsidRPr="003C758C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3C758C">
        <w:rPr>
          <w:rFonts w:ascii="Corbel" w:hAnsi="Corbel"/>
          <w:sz w:val="24"/>
          <w:szCs w:val="24"/>
        </w:rPr>
        <w:t xml:space="preserve">  </w:t>
      </w:r>
    </w:p>
    <w:p w:rsidR="0085747A" w:rsidRPr="003C758C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3C758C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3C758C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C758C" w:rsidTr="0027105F">
        <w:tc>
          <w:tcPr>
            <w:tcW w:w="9520" w:type="dxa"/>
          </w:tcPr>
          <w:p w:rsidR="0085747A" w:rsidRPr="003C758C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Treści merytoryczne</w:t>
            </w:r>
            <w:r w:rsidR="00632287" w:rsidRPr="003C758C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85747A" w:rsidRPr="003C758C" w:rsidTr="0027105F">
        <w:tc>
          <w:tcPr>
            <w:tcW w:w="9520" w:type="dxa"/>
          </w:tcPr>
          <w:p w:rsidR="0085747A" w:rsidRPr="003C758C" w:rsidRDefault="00632287" w:rsidP="003C758C">
            <w:pPr>
              <w:spacing w:after="0" w:line="240" w:lineRule="auto"/>
              <w:ind w:left="58" w:hanging="58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Społeczeństwo ob</w:t>
            </w:r>
            <w:r w:rsidR="003C758C">
              <w:rPr>
                <w:rFonts w:ascii="Corbel" w:hAnsi="Corbel"/>
                <w:sz w:val="24"/>
                <w:szCs w:val="24"/>
              </w:rPr>
              <w:t>ywatelskie - definicje i teorie.</w:t>
            </w:r>
          </w:p>
        </w:tc>
      </w:tr>
      <w:tr w:rsidR="0085747A" w:rsidRPr="003C758C" w:rsidTr="0027105F">
        <w:tc>
          <w:tcPr>
            <w:tcW w:w="9520" w:type="dxa"/>
          </w:tcPr>
          <w:p w:rsidR="0085747A" w:rsidRPr="003C758C" w:rsidRDefault="00632287" w:rsidP="003C758C">
            <w:pPr>
              <w:spacing w:after="0" w:line="240" w:lineRule="auto"/>
              <w:ind w:left="58" w:hanging="58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Kształtowanie s</w:t>
            </w:r>
            <w:r w:rsidR="003C758C">
              <w:rPr>
                <w:rFonts w:ascii="Corbel" w:hAnsi="Corbel"/>
                <w:sz w:val="24"/>
                <w:szCs w:val="24"/>
              </w:rPr>
              <w:t>ię społeczeństwa obywatelskiego.</w:t>
            </w:r>
          </w:p>
        </w:tc>
      </w:tr>
      <w:tr w:rsidR="0085747A" w:rsidRPr="003C758C" w:rsidTr="0027105F">
        <w:tc>
          <w:tcPr>
            <w:tcW w:w="9520" w:type="dxa"/>
          </w:tcPr>
          <w:p w:rsidR="0085747A" w:rsidRPr="003C758C" w:rsidRDefault="0027105F" w:rsidP="003C758C">
            <w:pPr>
              <w:pStyle w:val="Akapitzlist"/>
              <w:spacing w:after="0" w:line="240" w:lineRule="auto"/>
              <w:ind w:left="58" w:hanging="58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Aktywność społeczna jako podstawa tworzenia społeczeństwa obywatelskiego. Analiza porównawcza poziomu aktywności i zaang</w:t>
            </w:r>
            <w:r w:rsidR="003C758C">
              <w:rPr>
                <w:rFonts w:ascii="Corbel" w:hAnsi="Corbel"/>
                <w:sz w:val="24"/>
                <w:szCs w:val="24"/>
              </w:rPr>
              <w:t>ażowania społeczeństw w Europie.</w:t>
            </w:r>
          </w:p>
        </w:tc>
      </w:tr>
      <w:tr w:rsidR="0027105F" w:rsidRPr="003C758C" w:rsidTr="0027105F">
        <w:tc>
          <w:tcPr>
            <w:tcW w:w="9520" w:type="dxa"/>
          </w:tcPr>
          <w:p w:rsidR="0027105F" w:rsidRPr="003C758C" w:rsidRDefault="0027105F" w:rsidP="003C758C">
            <w:pPr>
              <w:pStyle w:val="Akapitzlist"/>
              <w:spacing w:after="0" w:line="240" w:lineRule="auto"/>
              <w:ind w:left="58" w:hanging="58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Rola społeczeństwa obywatelskiego w procesach rozwoju na poziomie lokalnym, regionalnym</w:t>
            </w:r>
            <w:r w:rsidR="003C758C">
              <w:rPr>
                <w:rFonts w:ascii="Corbel" w:hAnsi="Corbel"/>
                <w:sz w:val="24"/>
                <w:szCs w:val="24"/>
              </w:rPr>
              <w:t>, państwowym i  międzynarodowym.</w:t>
            </w:r>
          </w:p>
        </w:tc>
      </w:tr>
      <w:tr w:rsidR="0027105F" w:rsidRPr="003C758C" w:rsidTr="0027105F">
        <w:tc>
          <w:tcPr>
            <w:tcW w:w="9520" w:type="dxa"/>
          </w:tcPr>
          <w:p w:rsidR="0027105F" w:rsidRPr="003C758C" w:rsidRDefault="0027105F" w:rsidP="003C758C">
            <w:pPr>
              <w:pStyle w:val="Akapitzlist"/>
              <w:spacing w:after="0" w:line="240" w:lineRule="auto"/>
              <w:ind w:left="58" w:hanging="58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Uwarunkowania budowy i rozwoju społeczeństwa obywatelskiego w Europie</w:t>
            </w:r>
            <w:r w:rsidR="003C758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3C758C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3C758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C758C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3C758C">
        <w:rPr>
          <w:rFonts w:ascii="Corbel" w:hAnsi="Corbel"/>
          <w:sz w:val="24"/>
          <w:szCs w:val="24"/>
        </w:rPr>
        <w:t xml:space="preserve">, </w:t>
      </w:r>
      <w:r w:rsidRPr="003C758C">
        <w:rPr>
          <w:rFonts w:ascii="Corbel" w:hAnsi="Corbel"/>
          <w:sz w:val="24"/>
          <w:szCs w:val="24"/>
        </w:rPr>
        <w:t xml:space="preserve">zajęć praktycznych </w:t>
      </w:r>
    </w:p>
    <w:p w:rsidR="0085747A" w:rsidRPr="003C758C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C758C" w:rsidTr="00E119D8">
        <w:tc>
          <w:tcPr>
            <w:tcW w:w="9520" w:type="dxa"/>
          </w:tcPr>
          <w:p w:rsidR="0085747A" w:rsidRPr="003C758C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Treści merytoryczne</w:t>
            </w:r>
            <w:r w:rsidR="0027105F" w:rsidRPr="003C758C">
              <w:rPr>
                <w:rFonts w:ascii="Corbel" w:hAnsi="Corbel"/>
                <w:sz w:val="24"/>
                <w:szCs w:val="24"/>
              </w:rPr>
              <w:t xml:space="preserve">: </w:t>
            </w:r>
          </w:p>
        </w:tc>
      </w:tr>
      <w:tr w:rsidR="0085747A" w:rsidRPr="003C758C" w:rsidTr="00E119D8">
        <w:tc>
          <w:tcPr>
            <w:tcW w:w="9520" w:type="dxa"/>
          </w:tcPr>
          <w:p w:rsidR="0085747A" w:rsidRPr="003C758C" w:rsidRDefault="0027105F" w:rsidP="003C75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Postawy prawne budowy społeczeństwa obywatelskiego w Europie</w:t>
            </w:r>
            <w:r w:rsidR="003C758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E119D8" w:rsidRPr="003C758C" w:rsidTr="00E119D8">
        <w:tc>
          <w:tcPr>
            <w:tcW w:w="9520" w:type="dxa"/>
          </w:tcPr>
          <w:p w:rsidR="00E119D8" w:rsidRPr="003C758C" w:rsidRDefault="00E119D8" w:rsidP="003C75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Sektor społeczny jako zaplecze budowy społeczeństwa obywatelskiego. Specyfika i potencjał sektora orga</w:t>
            </w:r>
            <w:r w:rsidR="003C758C">
              <w:rPr>
                <w:rFonts w:ascii="Corbel" w:hAnsi="Corbel"/>
                <w:sz w:val="24"/>
                <w:szCs w:val="24"/>
              </w:rPr>
              <w:t>nizacji pozarządowych w Europie.</w:t>
            </w:r>
          </w:p>
        </w:tc>
      </w:tr>
      <w:tr w:rsidR="0085747A" w:rsidRPr="003C758C" w:rsidTr="00E119D8">
        <w:tc>
          <w:tcPr>
            <w:tcW w:w="9520" w:type="dxa"/>
          </w:tcPr>
          <w:p w:rsidR="0085747A" w:rsidRPr="003C758C" w:rsidRDefault="0027105F" w:rsidP="003C75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 xml:space="preserve">Podmioty wspierające </w:t>
            </w:r>
            <w:r w:rsidR="003C758C">
              <w:rPr>
                <w:rFonts w:ascii="Corbel" w:hAnsi="Corbel"/>
                <w:sz w:val="24"/>
                <w:szCs w:val="24"/>
              </w:rPr>
              <w:t>aktywność obywatelską w Europie.</w:t>
            </w:r>
          </w:p>
        </w:tc>
      </w:tr>
      <w:tr w:rsidR="0085747A" w:rsidRPr="003C758C" w:rsidTr="00E119D8">
        <w:tc>
          <w:tcPr>
            <w:tcW w:w="9520" w:type="dxa"/>
          </w:tcPr>
          <w:p w:rsidR="0085747A" w:rsidRPr="003C758C" w:rsidRDefault="0027105F" w:rsidP="003C75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lastRenderedPageBreak/>
              <w:t>Instytucjonalizacja akt</w:t>
            </w:r>
            <w:r w:rsidR="003C758C">
              <w:rPr>
                <w:rFonts w:ascii="Corbel" w:hAnsi="Corbel"/>
                <w:sz w:val="24"/>
                <w:szCs w:val="24"/>
              </w:rPr>
              <w:t>ywności obywatelskiej w Europie.</w:t>
            </w:r>
          </w:p>
        </w:tc>
      </w:tr>
      <w:tr w:rsidR="0027105F" w:rsidRPr="003C758C" w:rsidTr="00E119D8">
        <w:tc>
          <w:tcPr>
            <w:tcW w:w="9520" w:type="dxa"/>
          </w:tcPr>
          <w:p w:rsidR="0027105F" w:rsidRPr="003C758C" w:rsidRDefault="0027105F" w:rsidP="003C75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Sieci współpracy orga</w:t>
            </w:r>
            <w:r w:rsidR="003C758C">
              <w:rPr>
                <w:rFonts w:ascii="Corbel" w:hAnsi="Corbel"/>
                <w:sz w:val="24"/>
                <w:szCs w:val="24"/>
              </w:rPr>
              <w:t>nizacji obywatelskich w Europie.</w:t>
            </w:r>
          </w:p>
        </w:tc>
      </w:tr>
      <w:tr w:rsidR="0027105F" w:rsidRPr="003C758C" w:rsidTr="00E119D8">
        <w:tc>
          <w:tcPr>
            <w:tcW w:w="9520" w:type="dxa"/>
          </w:tcPr>
          <w:p w:rsidR="0027105F" w:rsidRPr="003C758C" w:rsidRDefault="0027105F" w:rsidP="003C75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Uczestnictwo organizacji obywatelskich w proces</w:t>
            </w:r>
            <w:r w:rsidR="003C758C">
              <w:rPr>
                <w:rFonts w:ascii="Corbel" w:hAnsi="Corbel"/>
                <w:sz w:val="24"/>
                <w:szCs w:val="24"/>
              </w:rPr>
              <w:t>ie decyzyjnym Unii Europejskiej.</w:t>
            </w:r>
          </w:p>
        </w:tc>
      </w:tr>
      <w:tr w:rsidR="0027105F" w:rsidRPr="003C758C" w:rsidTr="00E119D8">
        <w:tc>
          <w:tcPr>
            <w:tcW w:w="9520" w:type="dxa"/>
          </w:tcPr>
          <w:p w:rsidR="0027105F" w:rsidRPr="003C758C" w:rsidRDefault="0027105F" w:rsidP="003C75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Mechanizmy zaangażowania obywatelskiego w Unii Europejskiej</w:t>
            </w:r>
            <w:r w:rsidR="003C758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7105F" w:rsidRPr="003C758C" w:rsidTr="00E119D8">
        <w:tc>
          <w:tcPr>
            <w:tcW w:w="9520" w:type="dxa"/>
          </w:tcPr>
          <w:p w:rsidR="0027105F" w:rsidRPr="003C758C" w:rsidRDefault="00E119D8" w:rsidP="003C758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Innowacje demokratyczne i eksperymenty społeczne. Analiza wybranych rozwiązań obywatelskiego zaangażowania w państwach Europy</w:t>
            </w:r>
            <w:r w:rsidR="003C758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:rsidR="0085747A" w:rsidRPr="003C758C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3C758C">
        <w:rPr>
          <w:rFonts w:ascii="Corbel" w:hAnsi="Corbel"/>
          <w:smallCaps w:val="0"/>
          <w:szCs w:val="24"/>
        </w:rPr>
        <w:t>3.4 Metody dydaktyczne</w:t>
      </w:r>
      <w:r w:rsidRPr="003C758C">
        <w:rPr>
          <w:rFonts w:ascii="Corbel" w:hAnsi="Corbel"/>
          <w:b w:val="0"/>
          <w:smallCaps w:val="0"/>
          <w:szCs w:val="24"/>
        </w:rPr>
        <w:t xml:space="preserve"> </w:t>
      </w:r>
    </w:p>
    <w:p w:rsidR="003C758C" w:rsidRPr="003C758C" w:rsidRDefault="003C758C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:rsidR="003C758C" w:rsidRPr="00153C41" w:rsidRDefault="003C758C" w:rsidP="003C758C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Np</w:t>
      </w:r>
      <w:r w:rsidRPr="00153C41">
        <w:rPr>
          <w:rFonts w:ascii="Corbel" w:hAnsi="Corbel"/>
          <w:sz w:val="20"/>
          <w:szCs w:val="20"/>
        </w:rPr>
        <w:t xml:space="preserve">.: </w:t>
      </w:r>
    </w:p>
    <w:p w:rsidR="003C758C" w:rsidRDefault="003C758C" w:rsidP="003C758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Wykład: wykład problemowy, wykład z prezentacją multimedialną, metody kształcenia na odległość </w:t>
      </w:r>
    </w:p>
    <w:p w:rsidR="003C758C" w:rsidRDefault="003C758C" w:rsidP="003C758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Ćwiczenia: analiza tekstów z dyskusją, metoda projektów (projekt badawczy, wdrożeniowy, praktyczny),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grupach (rozwiązywanie zadań, dyskusja),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:rsidR="003C758C" w:rsidRPr="00153C41" w:rsidRDefault="003C758C" w:rsidP="003C758C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Laboratorium: wykonywanie doświadczeń, projektowanie doświadczeń</w:t>
      </w:r>
      <w:r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:rsidR="00E119D8" w:rsidRPr="003C758C" w:rsidRDefault="00E119D8" w:rsidP="00E119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E119D8" w:rsidRPr="003C758C" w:rsidRDefault="003C758C" w:rsidP="00E119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E119D8" w:rsidRPr="003C758C">
        <w:rPr>
          <w:rFonts w:ascii="Corbel" w:hAnsi="Corbel"/>
          <w:b w:val="0"/>
          <w:smallCaps w:val="0"/>
          <w:szCs w:val="24"/>
        </w:rPr>
        <w:t xml:space="preserve"> dedukcyjne i indukcyjne tworzenie wiedzy teoretycznej z wykorzystaniem</w:t>
      </w:r>
      <w:r>
        <w:rPr>
          <w:rFonts w:ascii="Corbel" w:hAnsi="Corbel"/>
          <w:b w:val="0"/>
          <w:smallCaps w:val="0"/>
          <w:szCs w:val="24"/>
        </w:rPr>
        <w:t xml:space="preserve"> dostępnych danych empirycznych</w:t>
      </w:r>
      <w:r w:rsidR="00E119D8" w:rsidRPr="003C758C">
        <w:rPr>
          <w:rFonts w:ascii="Corbel" w:hAnsi="Corbel"/>
          <w:b w:val="0"/>
          <w:smallCaps w:val="0"/>
          <w:szCs w:val="24"/>
        </w:rPr>
        <w:t xml:space="preserve"> </w:t>
      </w:r>
    </w:p>
    <w:p w:rsidR="00E119D8" w:rsidRPr="003C758C" w:rsidRDefault="003C758C" w:rsidP="00E119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analiza studium przypadku</w:t>
      </w:r>
    </w:p>
    <w:p w:rsidR="00E119D8" w:rsidRPr="003C758C" w:rsidRDefault="003C758C" w:rsidP="00E119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E119D8" w:rsidRPr="003C758C">
        <w:rPr>
          <w:rFonts w:ascii="Corbel" w:hAnsi="Corbel"/>
          <w:b w:val="0"/>
          <w:smallCaps w:val="0"/>
          <w:szCs w:val="24"/>
        </w:rPr>
        <w:t xml:space="preserve"> dyskusja moderowana przez prowadzącego</w:t>
      </w:r>
    </w:p>
    <w:p w:rsidR="00E119D8" w:rsidRPr="003C758C" w:rsidRDefault="003C758C" w:rsidP="00E119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- </w:t>
      </w:r>
      <w:r w:rsidR="00E119D8" w:rsidRPr="003C758C">
        <w:rPr>
          <w:rFonts w:ascii="Corbel" w:hAnsi="Corbel"/>
          <w:b w:val="0"/>
          <w:smallCaps w:val="0"/>
          <w:szCs w:val="24"/>
        </w:rPr>
        <w:t xml:space="preserve">wycieczka dydaktyczna i spotkanie z przedstawicielami organizacji obywatelskiej </w:t>
      </w:r>
    </w:p>
    <w:p w:rsidR="00E119D8" w:rsidRPr="003C758C" w:rsidRDefault="003C758C" w:rsidP="00E119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 praca przy projekcie</w:t>
      </w:r>
    </w:p>
    <w:p w:rsidR="0085747A" w:rsidRPr="003C758C" w:rsidRDefault="003C758C" w:rsidP="00E119D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-</w:t>
      </w:r>
      <w:r w:rsidR="00E119D8" w:rsidRPr="003C758C">
        <w:rPr>
          <w:rFonts w:ascii="Corbel" w:hAnsi="Corbel"/>
          <w:b w:val="0"/>
          <w:smallCaps w:val="0"/>
          <w:szCs w:val="24"/>
        </w:rPr>
        <w:t>praca w grupie podczas zajęć</w:t>
      </w:r>
    </w:p>
    <w:p w:rsidR="00E960BB" w:rsidRPr="003C758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Pr="003C758C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3C758C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3C758C">
        <w:rPr>
          <w:rFonts w:ascii="Corbel" w:hAnsi="Corbel"/>
          <w:smallCaps w:val="0"/>
          <w:szCs w:val="24"/>
        </w:rPr>
        <w:t xml:space="preserve">4. </w:t>
      </w:r>
      <w:r w:rsidR="0085747A" w:rsidRPr="003C758C">
        <w:rPr>
          <w:rFonts w:ascii="Corbel" w:hAnsi="Corbel"/>
          <w:smallCaps w:val="0"/>
          <w:szCs w:val="24"/>
        </w:rPr>
        <w:t>METODY I KRYTERIA OCENY</w:t>
      </w:r>
      <w:r w:rsidR="009F4610" w:rsidRPr="003C758C">
        <w:rPr>
          <w:rFonts w:ascii="Corbel" w:hAnsi="Corbel"/>
          <w:smallCaps w:val="0"/>
          <w:szCs w:val="24"/>
        </w:rPr>
        <w:t xml:space="preserve"> </w:t>
      </w:r>
    </w:p>
    <w:p w:rsidR="00923D7D" w:rsidRPr="003C758C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3C758C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C758C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3C758C">
        <w:rPr>
          <w:rFonts w:ascii="Corbel" w:hAnsi="Corbel"/>
          <w:smallCaps w:val="0"/>
          <w:szCs w:val="24"/>
        </w:rPr>
        <w:t>uczenia się</w:t>
      </w:r>
    </w:p>
    <w:p w:rsidR="0085747A" w:rsidRPr="003C75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5444"/>
        <w:gridCol w:w="2116"/>
      </w:tblGrid>
      <w:tr w:rsidR="0085747A" w:rsidRPr="003C758C" w:rsidTr="00E119D8">
        <w:tc>
          <w:tcPr>
            <w:tcW w:w="1960" w:type="dxa"/>
            <w:vAlign w:val="center"/>
          </w:tcPr>
          <w:p w:rsidR="0085747A" w:rsidRPr="003C758C" w:rsidRDefault="0071620A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Symbol efektu</w:t>
            </w:r>
          </w:p>
        </w:tc>
        <w:tc>
          <w:tcPr>
            <w:tcW w:w="5444" w:type="dxa"/>
            <w:vAlign w:val="center"/>
          </w:tcPr>
          <w:p w:rsidR="0085747A" w:rsidRPr="003C758C" w:rsidRDefault="00F974DA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Metody oceny efektów uczenia się</w:t>
            </w:r>
          </w:p>
          <w:p w:rsidR="0085747A" w:rsidRPr="003C758C" w:rsidRDefault="009F4610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(</w:t>
            </w:r>
            <w:r w:rsidR="0085747A" w:rsidRPr="003C758C">
              <w:rPr>
                <w:rFonts w:ascii="Corbel" w:hAnsi="Corbel"/>
              </w:rPr>
              <w:t>np.: kolokwium, egzamin ustny, egzamin pisemny, projekt, sprawozdanie, obserwacja w trakcie zajęć)</w:t>
            </w:r>
          </w:p>
        </w:tc>
        <w:tc>
          <w:tcPr>
            <w:tcW w:w="2116" w:type="dxa"/>
            <w:vAlign w:val="center"/>
          </w:tcPr>
          <w:p w:rsidR="00923D7D" w:rsidRPr="003C758C" w:rsidRDefault="0085747A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 xml:space="preserve">Forma zajęć dydaktycznych </w:t>
            </w:r>
          </w:p>
          <w:p w:rsidR="0085747A" w:rsidRPr="003C758C" w:rsidRDefault="0085747A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 xml:space="preserve">(w, </w:t>
            </w:r>
            <w:proofErr w:type="spellStart"/>
            <w:r w:rsidRPr="003C758C">
              <w:rPr>
                <w:rFonts w:ascii="Corbel" w:hAnsi="Corbel"/>
              </w:rPr>
              <w:t>ćw</w:t>
            </w:r>
            <w:proofErr w:type="spellEnd"/>
            <w:r w:rsidRPr="003C758C">
              <w:rPr>
                <w:rFonts w:ascii="Corbel" w:hAnsi="Corbel"/>
              </w:rPr>
              <w:t>, …)</w:t>
            </w:r>
          </w:p>
        </w:tc>
      </w:tr>
      <w:tr w:rsidR="003C758C" w:rsidRPr="003C758C" w:rsidTr="00E119D8">
        <w:tc>
          <w:tcPr>
            <w:tcW w:w="1960" w:type="dxa"/>
          </w:tcPr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E</w:t>
            </w:r>
            <w:r w:rsidRPr="003C758C">
              <w:rPr>
                <w:rFonts w:ascii="Corbel" w:hAnsi="Corbel"/>
              </w:rPr>
              <w:t xml:space="preserve">k_ 01 </w:t>
            </w:r>
          </w:p>
        </w:tc>
        <w:tc>
          <w:tcPr>
            <w:tcW w:w="5444" w:type="dxa"/>
          </w:tcPr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- wy</w:t>
            </w:r>
            <w:r>
              <w:rPr>
                <w:rFonts w:ascii="Corbel" w:hAnsi="Corbel"/>
              </w:rPr>
              <w:t>powiedź studenta w czasie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- d</w:t>
            </w:r>
            <w:r>
              <w:rPr>
                <w:rFonts w:ascii="Corbel" w:hAnsi="Corbel"/>
              </w:rPr>
              <w:t>yskusja/rozmowa w trakcie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 xml:space="preserve">- merytoryczne </w:t>
            </w:r>
            <w:r>
              <w:rPr>
                <w:rFonts w:ascii="Corbel" w:hAnsi="Corbel"/>
              </w:rPr>
              <w:t>przygotowanie do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efekty pracy przy projekcie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 xml:space="preserve">- efekty pracy </w:t>
            </w:r>
            <w:r>
              <w:rPr>
                <w:rFonts w:ascii="Corbel" w:hAnsi="Corbel"/>
              </w:rPr>
              <w:t>przy analizie studium przypadku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test sprawdzający wiadomości</w:t>
            </w:r>
          </w:p>
        </w:tc>
        <w:tc>
          <w:tcPr>
            <w:tcW w:w="2116" w:type="dxa"/>
          </w:tcPr>
          <w:p w:rsidR="003C758C" w:rsidRPr="00003226" w:rsidRDefault="003C758C" w:rsidP="003C75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3C758C" w:rsidRPr="003C758C" w:rsidTr="00E119D8">
        <w:tc>
          <w:tcPr>
            <w:tcW w:w="1960" w:type="dxa"/>
          </w:tcPr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Ek_ 02</w:t>
            </w:r>
          </w:p>
        </w:tc>
        <w:tc>
          <w:tcPr>
            <w:tcW w:w="5444" w:type="dxa"/>
          </w:tcPr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- wy</w:t>
            </w:r>
            <w:r>
              <w:rPr>
                <w:rFonts w:ascii="Corbel" w:hAnsi="Corbel"/>
              </w:rPr>
              <w:t>powiedź studenta w czasie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- d</w:t>
            </w:r>
            <w:r>
              <w:rPr>
                <w:rFonts w:ascii="Corbel" w:hAnsi="Corbel"/>
              </w:rPr>
              <w:t>yskusja/rozmowa w trakcie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 xml:space="preserve">- merytoryczne </w:t>
            </w:r>
            <w:r>
              <w:rPr>
                <w:rFonts w:ascii="Corbel" w:hAnsi="Corbel"/>
              </w:rPr>
              <w:t>przygotowanie do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efekty pracy przy projekcie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 xml:space="preserve">- efekty pracy </w:t>
            </w:r>
            <w:r>
              <w:rPr>
                <w:rFonts w:ascii="Corbel" w:hAnsi="Corbel"/>
              </w:rPr>
              <w:t>przy analizie studium przypadku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test sprawdzający wiadomości</w:t>
            </w:r>
          </w:p>
        </w:tc>
        <w:tc>
          <w:tcPr>
            <w:tcW w:w="2116" w:type="dxa"/>
          </w:tcPr>
          <w:p w:rsidR="003C758C" w:rsidRPr="00003226" w:rsidRDefault="003C758C" w:rsidP="003C75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3C758C" w:rsidRPr="003C758C" w:rsidTr="00E119D8">
        <w:tc>
          <w:tcPr>
            <w:tcW w:w="1960" w:type="dxa"/>
          </w:tcPr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EK_03</w:t>
            </w:r>
          </w:p>
        </w:tc>
        <w:tc>
          <w:tcPr>
            <w:tcW w:w="5444" w:type="dxa"/>
          </w:tcPr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- wy</w:t>
            </w:r>
            <w:r>
              <w:rPr>
                <w:rFonts w:ascii="Corbel" w:hAnsi="Corbel"/>
              </w:rPr>
              <w:t>powiedź studenta w czasie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- d</w:t>
            </w:r>
            <w:r>
              <w:rPr>
                <w:rFonts w:ascii="Corbel" w:hAnsi="Corbel"/>
              </w:rPr>
              <w:t>yskusja/rozmowa w trakcie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- merytoryczne przygotow</w:t>
            </w:r>
            <w:r>
              <w:rPr>
                <w:rFonts w:ascii="Corbel" w:hAnsi="Corbel"/>
              </w:rPr>
              <w:t>anie do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efekty pracy przy projekcie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 xml:space="preserve">- efekty pracy </w:t>
            </w:r>
            <w:r>
              <w:rPr>
                <w:rFonts w:ascii="Corbel" w:hAnsi="Corbel"/>
              </w:rPr>
              <w:t>przy analizie studium przypadku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test sprawdzający wiadomości</w:t>
            </w:r>
          </w:p>
        </w:tc>
        <w:tc>
          <w:tcPr>
            <w:tcW w:w="2116" w:type="dxa"/>
          </w:tcPr>
          <w:p w:rsidR="003C758C" w:rsidRPr="00003226" w:rsidRDefault="003C758C" w:rsidP="003C75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3C758C" w:rsidRPr="003C758C" w:rsidTr="00E119D8">
        <w:tc>
          <w:tcPr>
            <w:tcW w:w="1960" w:type="dxa"/>
          </w:tcPr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EK_04</w:t>
            </w:r>
          </w:p>
        </w:tc>
        <w:tc>
          <w:tcPr>
            <w:tcW w:w="5444" w:type="dxa"/>
          </w:tcPr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- wy</w:t>
            </w:r>
            <w:r>
              <w:rPr>
                <w:rFonts w:ascii="Corbel" w:hAnsi="Corbel"/>
              </w:rPr>
              <w:t>powiedź studenta w czasie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- d</w:t>
            </w:r>
            <w:r>
              <w:rPr>
                <w:rFonts w:ascii="Corbel" w:hAnsi="Corbel"/>
              </w:rPr>
              <w:t>yskusja/rozmowa w trakcie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 xml:space="preserve">- merytoryczne przygotowanie do </w:t>
            </w:r>
            <w:r>
              <w:rPr>
                <w:rFonts w:ascii="Corbel" w:hAnsi="Corbel"/>
              </w:rPr>
              <w:t>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lastRenderedPageBreak/>
              <w:t>- efekty pracy przy projekcie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 xml:space="preserve">- efekty pracy </w:t>
            </w:r>
            <w:r>
              <w:rPr>
                <w:rFonts w:ascii="Corbel" w:hAnsi="Corbel"/>
              </w:rPr>
              <w:t>przy analizie studium przypadku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test sprawdzający wiadomości</w:t>
            </w:r>
          </w:p>
        </w:tc>
        <w:tc>
          <w:tcPr>
            <w:tcW w:w="2116" w:type="dxa"/>
          </w:tcPr>
          <w:p w:rsidR="003C758C" w:rsidRPr="00003226" w:rsidRDefault="003C758C" w:rsidP="003C75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lastRenderedPageBreak/>
              <w:t>W, CA</w:t>
            </w:r>
          </w:p>
        </w:tc>
      </w:tr>
      <w:tr w:rsidR="003C758C" w:rsidRPr="003C758C" w:rsidTr="00E119D8">
        <w:tc>
          <w:tcPr>
            <w:tcW w:w="1960" w:type="dxa"/>
          </w:tcPr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EK_05</w:t>
            </w:r>
          </w:p>
        </w:tc>
        <w:tc>
          <w:tcPr>
            <w:tcW w:w="5444" w:type="dxa"/>
          </w:tcPr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- wy</w:t>
            </w:r>
            <w:r>
              <w:rPr>
                <w:rFonts w:ascii="Corbel" w:hAnsi="Corbel"/>
              </w:rPr>
              <w:t>powiedź studenta w czasie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- d</w:t>
            </w:r>
            <w:r>
              <w:rPr>
                <w:rFonts w:ascii="Corbel" w:hAnsi="Corbel"/>
              </w:rPr>
              <w:t>yskusja/rozmowa w trakcie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- mery</w:t>
            </w:r>
            <w:r>
              <w:rPr>
                <w:rFonts w:ascii="Corbel" w:hAnsi="Corbel"/>
              </w:rPr>
              <w:t>toryczne przygotowanie do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 xml:space="preserve">- </w:t>
            </w:r>
            <w:r>
              <w:rPr>
                <w:rFonts w:ascii="Corbel" w:hAnsi="Corbel"/>
              </w:rPr>
              <w:t>efekty pracy przy projekcie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 xml:space="preserve">- efekty pracy </w:t>
            </w:r>
            <w:r>
              <w:rPr>
                <w:rFonts w:ascii="Corbel" w:hAnsi="Corbel"/>
              </w:rPr>
              <w:t>przy analizie studium przypadku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test sprawdzający wiadomości</w:t>
            </w:r>
          </w:p>
        </w:tc>
        <w:tc>
          <w:tcPr>
            <w:tcW w:w="2116" w:type="dxa"/>
          </w:tcPr>
          <w:p w:rsidR="003C758C" w:rsidRPr="00003226" w:rsidRDefault="003C758C" w:rsidP="003C75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  <w:tr w:rsidR="003C758C" w:rsidRPr="003C758C" w:rsidTr="00E119D8">
        <w:tc>
          <w:tcPr>
            <w:tcW w:w="1960" w:type="dxa"/>
          </w:tcPr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EK_06</w:t>
            </w:r>
          </w:p>
        </w:tc>
        <w:tc>
          <w:tcPr>
            <w:tcW w:w="5444" w:type="dxa"/>
          </w:tcPr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- wy</w:t>
            </w:r>
            <w:r>
              <w:rPr>
                <w:rFonts w:ascii="Corbel" w:hAnsi="Corbel"/>
              </w:rPr>
              <w:t>powiedź studenta w czasie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- d</w:t>
            </w:r>
            <w:r>
              <w:rPr>
                <w:rFonts w:ascii="Corbel" w:hAnsi="Corbel"/>
              </w:rPr>
              <w:t>yskusja/rozmowa w trakcie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- mery</w:t>
            </w:r>
            <w:r>
              <w:rPr>
                <w:rFonts w:ascii="Corbel" w:hAnsi="Corbel"/>
              </w:rPr>
              <w:t>toryczne przygotowanie do zajęć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>- efekty pr</w:t>
            </w:r>
            <w:r>
              <w:rPr>
                <w:rFonts w:ascii="Corbel" w:hAnsi="Corbel"/>
              </w:rPr>
              <w:t>acy przy projekcie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 w:rsidRPr="003C758C">
              <w:rPr>
                <w:rFonts w:ascii="Corbel" w:hAnsi="Corbel"/>
              </w:rPr>
              <w:t xml:space="preserve">- efekty pracy </w:t>
            </w:r>
            <w:r>
              <w:rPr>
                <w:rFonts w:ascii="Corbel" w:hAnsi="Corbel"/>
              </w:rPr>
              <w:t>przy analizie studium przypadku</w:t>
            </w:r>
          </w:p>
          <w:p w:rsidR="003C758C" w:rsidRPr="003C758C" w:rsidRDefault="003C758C" w:rsidP="003C758C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 test sprawdzający wiadomości</w:t>
            </w:r>
          </w:p>
        </w:tc>
        <w:tc>
          <w:tcPr>
            <w:tcW w:w="2116" w:type="dxa"/>
          </w:tcPr>
          <w:p w:rsidR="003C758C" w:rsidRPr="00003226" w:rsidRDefault="003C758C" w:rsidP="003C758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03226">
              <w:rPr>
                <w:rFonts w:ascii="Corbel" w:hAnsi="Corbel"/>
                <w:b w:val="0"/>
                <w:szCs w:val="24"/>
              </w:rPr>
              <w:t>W, CA</w:t>
            </w:r>
          </w:p>
        </w:tc>
      </w:tr>
    </w:tbl>
    <w:p w:rsidR="00923D7D" w:rsidRPr="003C758C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3C758C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3C758C">
        <w:rPr>
          <w:rFonts w:ascii="Corbel" w:hAnsi="Corbel"/>
          <w:smallCaps w:val="0"/>
          <w:szCs w:val="24"/>
        </w:rPr>
        <w:t xml:space="preserve">4.2 </w:t>
      </w:r>
      <w:r w:rsidR="0085747A" w:rsidRPr="003C758C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3C758C">
        <w:rPr>
          <w:rFonts w:ascii="Corbel" w:hAnsi="Corbel"/>
          <w:smallCaps w:val="0"/>
          <w:szCs w:val="24"/>
        </w:rPr>
        <w:t xml:space="preserve"> </w:t>
      </w:r>
    </w:p>
    <w:p w:rsidR="00923D7D" w:rsidRPr="003C758C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3C758C" w:rsidTr="00923D7D">
        <w:tc>
          <w:tcPr>
            <w:tcW w:w="9670" w:type="dxa"/>
          </w:tcPr>
          <w:p w:rsidR="00E119D8" w:rsidRDefault="00E119D8" w:rsidP="00E11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3C758C">
              <w:rPr>
                <w:rFonts w:ascii="Corbel" w:hAnsi="Corbel"/>
                <w:b w:val="0"/>
                <w:smallCaps w:val="0"/>
                <w:sz w:val="22"/>
              </w:rPr>
              <w:t xml:space="preserve">Ocena końcowa z przedmiotu ustalana na podstawie testu pisemnego obejmującego treści z ćwiczeń i wykładów. </w:t>
            </w:r>
          </w:p>
          <w:p w:rsidR="00590610" w:rsidRDefault="00590610" w:rsidP="00E11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590610" w:rsidRPr="00590610" w:rsidRDefault="00590610" w:rsidP="005906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90610">
              <w:rPr>
                <w:rFonts w:ascii="Corbel" w:hAnsi="Corbel"/>
                <w:b w:val="0"/>
                <w:smallCaps w:val="0"/>
                <w:sz w:val="22"/>
              </w:rPr>
              <w:t>Kryteria ocen:</w:t>
            </w:r>
          </w:p>
          <w:p w:rsidR="00590610" w:rsidRPr="00590610" w:rsidRDefault="00590610" w:rsidP="0059061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59061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</w:p>
          <w:p w:rsidR="00590610" w:rsidRPr="00590610" w:rsidRDefault="00590610" w:rsidP="0059061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00590610">
              <w:rPr>
                <w:rFonts w:ascii="Corbel" w:eastAsia="Corbel" w:hAnsi="Corbel" w:cs="Corbel"/>
                <w:color w:val="000000" w:themeColor="text1"/>
              </w:rPr>
              <w:t>5.0 – wykazuje znajomość każdej z treści uczenia się na poziomie 91%-100%</w:t>
            </w:r>
          </w:p>
          <w:p w:rsidR="00590610" w:rsidRPr="00590610" w:rsidRDefault="00590610" w:rsidP="0059061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00590610">
              <w:rPr>
                <w:rFonts w:ascii="Corbel" w:eastAsia="Corbel" w:hAnsi="Corbel" w:cs="Corbel"/>
                <w:color w:val="000000" w:themeColor="text1"/>
              </w:rPr>
              <w:t>4.5 – wykazuje znajomość każdej z treści uczenia się na poziomie 81%-90%</w:t>
            </w:r>
          </w:p>
          <w:p w:rsidR="00590610" w:rsidRPr="00590610" w:rsidRDefault="00590610" w:rsidP="0059061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00590610">
              <w:rPr>
                <w:rFonts w:ascii="Corbel" w:eastAsia="Corbel" w:hAnsi="Corbel" w:cs="Corbel"/>
                <w:color w:val="000000" w:themeColor="text1"/>
              </w:rPr>
              <w:t>4.0 – wykazuje znajomość każdej z treści uczenia się na poziomie 71%-80%</w:t>
            </w:r>
          </w:p>
          <w:p w:rsidR="00590610" w:rsidRPr="00590610" w:rsidRDefault="00590610" w:rsidP="0059061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00590610">
              <w:rPr>
                <w:rFonts w:ascii="Corbel" w:eastAsia="Corbel" w:hAnsi="Corbel" w:cs="Corbel"/>
                <w:color w:val="000000" w:themeColor="text1"/>
              </w:rPr>
              <w:t>3.5 – wykazuje znajomość każdej z treści uczenia się na poziomie 61%-70%</w:t>
            </w:r>
          </w:p>
          <w:p w:rsidR="00590610" w:rsidRPr="00590610" w:rsidRDefault="00590610" w:rsidP="0059061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00590610">
              <w:rPr>
                <w:rFonts w:ascii="Corbel" w:eastAsia="Corbel" w:hAnsi="Corbel" w:cs="Corbel"/>
                <w:color w:val="000000" w:themeColor="text1"/>
              </w:rPr>
              <w:t>3.0 – wykazuje znajomość każdej z treści uczenia się na poziomie 51%-60%</w:t>
            </w:r>
          </w:p>
          <w:p w:rsidR="00590610" w:rsidRPr="00590610" w:rsidRDefault="00590610" w:rsidP="00590610">
            <w:pPr>
              <w:spacing w:line="240" w:lineRule="auto"/>
              <w:ind w:left="345" w:hanging="142"/>
              <w:rPr>
                <w:rFonts w:ascii="Corbel" w:eastAsia="Corbel" w:hAnsi="Corbel" w:cs="Corbel"/>
                <w:color w:val="000000" w:themeColor="text1"/>
              </w:rPr>
            </w:pPr>
            <w:r w:rsidRPr="00590610">
              <w:rPr>
                <w:rFonts w:ascii="Corbel" w:eastAsia="Corbel" w:hAnsi="Corbel" w:cs="Corbel"/>
                <w:color w:val="000000" w:themeColor="text1"/>
              </w:rPr>
              <w:t>2.0– wykazuje znajomość każdej z treści uczenia się poniżej 50%</w:t>
            </w:r>
          </w:p>
          <w:p w:rsidR="00590610" w:rsidRPr="003C758C" w:rsidRDefault="00590610" w:rsidP="00E119D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</w:tc>
      </w:tr>
    </w:tbl>
    <w:p w:rsidR="0085747A" w:rsidRPr="003C75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3C758C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3C758C">
        <w:rPr>
          <w:rFonts w:ascii="Corbel" w:hAnsi="Corbel"/>
          <w:b/>
          <w:sz w:val="24"/>
          <w:szCs w:val="24"/>
        </w:rPr>
        <w:t xml:space="preserve">5. </w:t>
      </w:r>
      <w:r w:rsidR="00C61DC5" w:rsidRPr="003C758C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3C758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85747A" w:rsidRPr="003C758C" w:rsidTr="003E1941">
        <w:tc>
          <w:tcPr>
            <w:tcW w:w="4962" w:type="dxa"/>
            <w:vAlign w:val="center"/>
          </w:tcPr>
          <w:p w:rsidR="0085747A" w:rsidRPr="003C758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C758C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3C758C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3C758C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3C758C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3C758C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3C758C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3C758C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3C758C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3C758C" w:rsidTr="00923D7D">
        <w:tc>
          <w:tcPr>
            <w:tcW w:w="4962" w:type="dxa"/>
          </w:tcPr>
          <w:p w:rsidR="0085747A" w:rsidRPr="003C758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G</w:t>
            </w:r>
            <w:r w:rsidR="0085747A" w:rsidRPr="003C758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3C758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3C758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3C758C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3C758C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3C758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3C758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3C758C" w:rsidRDefault="00E119D8" w:rsidP="00E119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C61DC5" w:rsidRPr="003C758C" w:rsidTr="00923D7D">
        <w:tc>
          <w:tcPr>
            <w:tcW w:w="4962" w:type="dxa"/>
          </w:tcPr>
          <w:p w:rsidR="00C61DC5" w:rsidRPr="003C758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3C758C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3C758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3C758C" w:rsidRDefault="00FF23D5" w:rsidP="00E119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C61DC5" w:rsidRPr="003C758C" w:rsidTr="00923D7D">
        <w:tc>
          <w:tcPr>
            <w:tcW w:w="4962" w:type="dxa"/>
          </w:tcPr>
          <w:p w:rsidR="0071620A" w:rsidRPr="003C758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3C758C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3C758C" w:rsidRDefault="00FF23D5" w:rsidP="00E119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3C758C" w:rsidTr="00923D7D">
        <w:tc>
          <w:tcPr>
            <w:tcW w:w="4962" w:type="dxa"/>
          </w:tcPr>
          <w:p w:rsidR="0085747A" w:rsidRPr="003C758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3C758C" w:rsidRDefault="00E119D8" w:rsidP="00E119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3C758C" w:rsidTr="00923D7D">
        <w:tc>
          <w:tcPr>
            <w:tcW w:w="4962" w:type="dxa"/>
          </w:tcPr>
          <w:p w:rsidR="0085747A" w:rsidRPr="003C758C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3C758C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3C758C" w:rsidRDefault="00E119D8" w:rsidP="00E119D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3C758C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85747A" w:rsidRPr="003C758C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3C758C">
        <w:rPr>
          <w:rFonts w:ascii="Corbel" w:hAnsi="Corbel"/>
          <w:b w:val="0"/>
          <w:i/>
          <w:smallCaps w:val="0"/>
          <w:szCs w:val="24"/>
        </w:rPr>
        <w:lastRenderedPageBreak/>
        <w:t xml:space="preserve">* </w:t>
      </w:r>
      <w:r w:rsidR="00C61DC5" w:rsidRPr="003C758C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3C758C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3C758C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C758C">
        <w:rPr>
          <w:rFonts w:ascii="Corbel" w:hAnsi="Corbel"/>
          <w:smallCaps w:val="0"/>
          <w:szCs w:val="24"/>
        </w:rPr>
        <w:t xml:space="preserve">6. </w:t>
      </w:r>
      <w:r w:rsidR="0085747A" w:rsidRPr="003C758C">
        <w:rPr>
          <w:rFonts w:ascii="Corbel" w:hAnsi="Corbel"/>
          <w:smallCaps w:val="0"/>
          <w:szCs w:val="24"/>
        </w:rPr>
        <w:t>PRAKTYKI ZAWO</w:t>
      </w:r>
      <w:r w:rsidR="009D3F3B" w:rsidRPr="003C758C">
        <w:rPr>
          <w:rFonts w:ascii="Corbel" w:hAnsi="Corbel"/>
          <w:smallCaps w:val="0"/>
          <w:szCs w:val="24"/>
        </w:rPr>
        <w:t>DOWE W RAMACH PRZEDMIOTU</w:t>
      </w:r>
    </w:p>
    <w:p w:rsidR="0085747A" w:rsidRPr="003C758C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p w:rsidR="003E1941" w:rsidRDefault="002B1C8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Nie dotyczy </w:t>
      </w:r>
    </w:p>
    <w:p w:rsidR="002B1C84" w:rsidRPr="003C758C" w:rsidRDefault="002B1C8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3C758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3C758C">
        <w:rPr>
          <w:rFonts w:ascii="Corbel" w:hAnsi="Corbel"/>
          <w:smallCaps w:val="0"/>
          <w:szCs w:val="24"/>
        </w:rPr>
        <w:t xml:space="preserve">7. </w:t>
      </w:r>
      <w:r w:rsidR="0085747A" w:rsidRPr="003C758C">
        <w:rPr>
          <w:rFonts w:ascii="Corbel" w:hAnsi="Corbel"/>
          <w:smallCaps w:val="0"/>
          <w:szCs w:val="24"/>
        </w:rPr>
        <w:t>LITERATURA</w:t>
      </w:r>
      <w:r w:rsidRPr="003C758C">
        <w:rPr>
          <w:rFonts w:ascii="Corbel" w:hAnsi="Corbel"/>
          <w:smallCaps w:val="0"/>
          <w:szCs w:val="24"/>
        </w:rPr>
        <w:t xml:space="preserve"> </w:t>
      </w:r>
    </w:p>
    <w:p w:rsidR="00675843" w:rsidRPr="003C758C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3C758C" w:rsidTr="0071620A">
        <w:trPr>
          <w:trHeight w:val="397"/>
        </w:trPr>
        <w:tc>
          <w:tcPr>
            <w:tcW w:w="7513" w:type="dxa"/>
          </w:tcPr>
          <w:p w:rsidR="004A40CD" w:rsidRPr="003C758C" w:rsidRDefault="0085747A" w:rsidP="004A40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D775BC" w:rsidRPr="003C758C" w:rsidRDefault="00D775BC" w:rsidP="004A40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D775BC" w:rsidRPr="00052D14" w:rsidRDefault="00D775BC" w:rsidP="00FF23D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Armstrong, K. A. (2002). </w:t>
            </w:r>
            <w:r w:rsidRPr="00052D14">
              <w:rPr>
                <w:rFonts w:ascii="Corbel" w:hAnsi="Corbel"/>
                <w:b w:val="0"/>
                <w:i/>
                <w:smallCaps w:val="0"/>
                <w:szCs w:val="24"/>
                <w:lang w:val="en-US"/>
              </w:rPr>
              <w:t>Rediscovering Civil Society: The European Union and the White Paper on Governance</w:t>
            </w:r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, European Law Journal, 8(1): 102–132.</w:t>
            </w:r>
          </w:p>
          <w:p w:rsidR="00D775BC" w:rsidRPr="00052D14" w:rsidRDefault="00D775BC" w:rsidP="00FF23D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CSE 2013. </w:t>
            </w:r>
            <w:r w:rsidRPr="00052D14">
              <w:rPr>
                <w:rFonts w:ascii="Corbel" w:hAnsi="Corbel"/>
                <w:b w:val="0"/>
                <w:i/>
                <w:smallCaps w:val="0"/>
                <w:szCs w:val="24"/>
                <w:lang w:val="en-US"/>
              </w:rPr>
              <w:t xml:space="preserve">Building Civil Society Europe; European Coordination of Civil Society </w:t>
            </w:r>
            <w:proofErr w:type="spellStart"/>
            <w:r w:rsidRPr="00052D14">
              <w:rPr>
                <w:rFonts w:ascii="Corbel" w:hAnsi="Corbel"/>
                <w:b w:val="0"/>
                <w:i/>
                <w:smallCaps w:val="0"/>
                <w:szCs w:val="24"/>
                <w:lang w:val="en-US"/>
              </w:rPr>
              <w:t>Organisations</w:t>
            </w:r>
            <w:proofErr w:type="spellEnd"/>
            <w:r w:rsidRPr="00052D14">
              <w:rPr>
                <w:rFonts w:ascii="Corbel" w:hAnsi="Corbel"/>
                <w:b w:val="0"/>
                <w:i/>
                <w:smallCaps w:val="0"/>
                <w:szCs w:val="24"/>
                <w:lang w:val="en-US"/>
              </w:rPr>
              <w:t xml:space="preserve">; </w:t>
            </w:r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Civil Society Europe (CSE). Rome, December 16, 2013.</w:t>
            </w:r>
          </w:p>
          <w:p w:rsidR="00D775BC" w:rsidRPr="00052D14" w:rsidRDefault="00D775BC" w:rsidP="00FF23D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CSE 2019. </w:t>
            </w:r>
            <w:r w:rsidRPr="00052D14">
              <w:rPr>
                <w:rFonts w:ascii="Corbel" w:hAnsi="Corbel"/>
                <w:b w:val="0"/>
                <w:i/>
                <w:smallCaps w:val="0"/>
                <w:szCs w:val="24"/>
                <w:lang w:val="en-US"/>
              </w:rPr>
              <w:t xml:space="preserve">Open Letter to the President-designate of the EU Commission, Ms. U. von der </w:t>
            </w:r>
            <w:proofErr w:type="spellStart"/>
            <w:r w:rsidRPr="00052D14">
              <w:rPr>
                <w:rFonts w:ascii="Corbel" w:hAnsi="Corbel"/>
                <w:b w:val="0"/>
                <w:i/>
                <w:smallCaps w:val="0"/>
                <w:szCs w:val="24"/>
                <w:lang w:val="en-US"/>
              </w:rPr>
              <w:t>Leyen</w:t>
            </w:r>
            <w:proofErr w:type="spellEnd"/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; Civil Society Europe (CSE). Brussels, July 25, 2019.</w:t>
            </w:r>
          </w:p>
          <w:p w:rsidR="00D775BC" w:rsidRPr="00052D14" w:rsidRDefault="00D775BC" w:rsidP="00FF23D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Divjak</w:t>
            </w:r>
            <w:proofErr w:type="spellEnd"/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, T. &amp; </w:t>
            </w:r>
            <w:proofErr w:type="spellStart"/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Forbici</w:t>
            </w:r>
            <w:proofErr w:type="spellEnd"/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, G. (2017). </w:t>
            </w:r>
            <w:r w:rsidRPr="00052D14">
              <w:rPr>
                <w:rFonts w:ascii="Corbel" w:hAnsi="Corbel"/>
                <w:b w:val="0"/>
                <w:i/>
                <w:smallCaps w:val="0"/>
                <w:szCs w:val="24"/>
                <w:lang w:val="en-US"/>
              </w:rPr>
              <w:t xml:space="preserve">The future evolution of civil </w:t>
            </w:r>
            <w:proofErr w:type="spellStart"/>
            <w:r w:rsidRPr="00052D14">
              <w:rPr>
                <w:rFonts w:ascii="Corbel" w:hAnsi="Corbel"/>
                <w:b w:val="0"/>
                <w:i/>
                <w:smallCaps w:val="0"/>
                <w:szCs w:val="24"/>
                <w:lang w:val="en-US"/>
              </w:rPr>
              <w:t>socjety</w:t>
            </w:r>
            <w:proofErr w:type="spellEnd"/>
            <w:r w:rsidRPr="00052D14">
              <w:rPr>
                <w:rFonts w:ascii="Corbel" w:hAnsi="Corbel"/>
                <w:b w:val="0"/>
                <w:i/>
                <w:smallCaps w:val="0"/>
                <w:szCs w:val="24"/>
                <w:lang w:val="en-US"/>
              </w:rPr>
              <w:t xml:space="preserve"> in the European Union by 2030</w:t>
            </w:r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, Study, European Economic and Social Committee, CES/CSS/01/2017, </w:t>
            </w:r>
            <w:r w:rsidR="00273664">
              <w:fldChar w:fldCharType="begin"/>
            </w:r>
            <w:r w:rsidR="00273664" w:rsidRPr="006B01B2">
              <w:rPr>
                <w:lang w:val="en-GB"/>
              </w:rPr>
              <w:instrText xml:space="preserve"> HYPERLINK "https://www.eesc.europa.eu/sites/default/files/files/qe-04-17-886-en-n.pdf" </w:instrText>
            </w:r>
            <w:r w:rsidR="00273664">
              <w:fldChar w:fldCharType="separate"/>
            </w:r>
            <w:r w:rsidRPr="00052D14">
              <w:rPr>
                <w:rStyle w:val="Hipercze"/>
                <w:rFonts w:ascii="Corbel" w:hAnsi="Corbel"/>
                <w:b w:val="0"/>
                <w:smallCaps w:val="0"/>
                <w:szCs w:val="24"/>
                <w:lang w:val="en-US"/>
              </w:rPr>
              <w:t>https://www.eesc.europa.eu/sites/default/files/files/qe-04-17-886-en-n.pdf</w:t>
            </w:r>
            <w:r w:rsidR="00273664">
              <w:rPr>
                <w:rStyle w:val="Hipercze"/>
                <w:rFonts w:ascii="Corbel" w:hAnsi="Corbel"/>
                <w:b w:val="0"/>
                <w:smallCaps w:val="0"/>
                <w:szCs w:val="24"/>
                <w:lang w:val="en-US"/>
              </w:rPr>
              <w:fldChar w:fldCharType="end"/>
            </w:r>
          </w:p>
          <w:p w:rsidR="00D775BC" w:rsidRPr="003C758C" w:rsidRDefault="00D775BC" w:rsidP="00FF23D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Van der Ploeg, T., Van Veen, W., &amp; </w:t>
            </w:r>
            <w:proofErr w:type="spellStart"/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Versteegh</w:t>
            </w:r>
            <w:proofErr w:type="spellEnd"/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, C. (2017). </w:t>
            </w:r>
            <w:r w:rsidRPr="00052D14">
              <w:rPr>
                <w:rFonts w:ascii="Corbel" w:hAnsi="Corbel"/>
                <w:b w:val="0"/>
                <w:i/>
                <w:smallCaps w:val="0"/>
                <w:szCs w:val="24"/>
                <w:lang w:val="en-US"/>
              </w:rPr>
              <w:t>Civil Society in Europe: Minimum Norms and Optimum Conditions of its Regulation.</w:t>
            </w:r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r w:rsidRPr="003C758C">
              <w:rPr>
                <w:rFonts w:ascii="Corbel" w:hAnsi="Corbel"/>
                <w:b w:val="0"/>
                <w:smallCaps w:val="0"/>
                <w:szCs w:val="24"/>
              </w:rPr>
              <w:t>Cambridge: Cambridge University Press. doi:10.1017/9781316536407.</w:t>
            </w:r>
          </w:p>
          <w:p w:rsidR="00D775BC" w:rsidRPr="003C758C" w:rsidRDefault="00D775BC" w:rsidP="00FF23D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Wiktorska-święcicka, A. (2014). </w:t>
            </w:r>
            <w:r w:rsidRPr="00FF23D5">
              <w:rPr>
                <w:rFonts w:ascii="Corbel" w:hAnsi="Corbel"/>
                <w:b w:val="0"/>
                <w:i/>
                <w:smallCaps w:val="0"/>
                <w:szCs w:val="24"/>
              </w:rPr>
              <w:t>Transnarodowe społeczeństwo obywatelskie na poziomie europejskim</w:t>
            </w:r>
            <w:r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, w: </w:t>
            </w:r>
            <w:r w:rsidRPr="00FF23D5">
              <w:rPr>
                <w:rFonts w:ascii="Corbel" w:hAnsi="Corbel"/>
                <w:b w:val="0"/>
                <w:i/>
                <w:smallCaps w:val="0"/>
                <w:szCs w:val="24"/>
              </w:rPr>
              <w:t>Procesy integracyjne i dezintegracyjne w Europie. Podręcznik akademicki</w:t>
            </w:r>
            <w:r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, red. A. </w:t>
            </w:r>
            <w:proofErr w:type="spellStart"/>
            <w:r w:rsidRPr="003C758C">
              <w:rPr>
                <w:rFonts w:ascii="Corbel" w:hAnsi="Corbel"/>
                <w:b w:val="0"/>
                <w:smallCaps w:val="0"/>
                <w:szCs w:val="24"/>
              </w:rPr>
              <w:t>Pacześniak</w:t>
            </w:r>
            <w:proofErr w:type="spellEnd"/>
            <w:r w:rsidRPr="003C758C">
              <w:rPr>
                <w:rFonts w:ascii="Corbel" w:hAnsi="Corbel"/>
                <w:b w:val="0"/>
                <w:smallCaps w:val="0"/>
                <w:szCs w:val="24"/>
              </w:rPr>
              <w:t>, M. Klimowicz, OTO-Wrocław, s. 97-126.</w:t>
            </w:r>
          </w:p>
          <w:p w:rsidR="00E119D8" w:rsidRPr="003C758C" w:rsidRDefault="00E119D8" w:rsidP="004A40C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3C758C" w:rsidTr="0071620A">
        <w:trPr>
          <w:trHeight w:val="397"/>
        </w:trPr>
        <w:tc>
          <w:tcPr>
            <w:tcW w:w="7513" w:type="dxa"/>
          </w:tcPr>
          <w:p w:rsidR="0085747A" w:rsidRPr="00052D14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Literatura</w:t>
            </w:r>
            <w:proofErr w:type="spellEnd"/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</w:t>
            </w:r>
            <w:proofErr w:type="spellStart"/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uzupełniająca</w:t>
            </w:r>
            <w:proofErr w:type="spellEnd"/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: </w:t>
            </w:r>
          </w:p>
          <w:p w:rsidR="00D775BC" w:rsidRPr="00052D14" w:rsidRDefault="00D775B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</w:p>
          <w:p w:rsidR="001125E9" w:rsidRPr="00052D14" w:rsidRDefault="001125E9" w:rsidP="00FF23D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proofErr w:type="spellStart"/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Boni</w:t>
            </w:r>
            <w:proofErr w:type="spellEnd"/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, M. (2019). </w:t>
            </w:r>
            <w:r w:rsidRPr="00052D14">
              <w:rPr>
                <w:rFonts w:ascii="Corbel" w:hAnsi="Corbel"/>
                <w:b w:val="0"/>
                <w:i/>
                <w:smallCaps w:val="0"/>
                <w:szCs w:val="24"/>
                <w:lang w:val="en-US"/>
              </w:rPr>
              <w:t>Civil society: The backbone of European values</w:t>
            </w:r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,</w:t>
            </w:r>
            <w:r w:rsidRPr="00052D14">
              <w:rPr>
                <w:rFonts w:ascii="Corbel" w:hAnsi="Corbel"/>
                <w:b w:val="0"/>
                <w:i/>
                <w:smallCaps w:val="0"/>
                <w:szCs w:val="24"/>
                <w:lang w:val="en-US"/>
              </w:rPr>
              <w:t xml:space="preserve"> </w:t>
            </w:r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The Parliament Magazine, </w:t>
            </w:r>
            <w:hyperlink r:id="rId10" w:history="1">
              <w:r w:rsidRPr="00052D14">
                <w:rPr>
                  <w:rStyle w:val="Hipercze"/>
                  <w:rFonts w:ascii="Corbel" w:hAnsi="Corbel"/>
                  <w:b w:val="0"/>
                  <w:smallCaps w:val="0"/>
                  <w:szCs w:val="24"/>
                  <w:lang w:val="en-US"/>
                </w:rPr>
                <w:t>https://www.theparliamentmagazine.eu/articles/opinion/civil-society-backbone-european-values</w:t>
              </w:r>
            </w:hyperlink>
          </w:p>
          <w:p w:rsidR="001125E9" w:rsidRPr="00052D14" w:rsidRDefault="001125E9" w:rsidP="00FF23D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Grote, J. (2020). </w:t>
            </w:r>
            <w:r w:rsidRPr="00052D14">
              <w:rPr>
                <w:rFonts w:ascii="Corbel" w:hAnsi="Corbel"/>
                <w:b w:val="0"/>
                <w:i/>
                <w:smallCaps w:val="0"/>
                <w:szCs w:val="24"/>
                <w:lang w:val="en-US"/>
              </w:rPr>
              <w:t>Civil society and the future of Europe</w:t>
            </w:r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, DOC Research Institute, </w:t>
            </w:r>
            <w:hyperlink r:id="rId11" w:history="1">
              <w:r w:rsidRPr="00052D14">
                <w:rPr>
                  <w:rStyle w:val="Hipercze"/>
                  <w:rFonts w:ascii="Corbel" w:hAnsi="Corbel"/>
                  <w:b w:val="0"/>
                  <w:smallCaps w:val="0"/>
                  <w:szCs w:val="24"/>
                  <w:lang w:val="en-US"/>
                </w:rPr>
                <w:t>https://doc-research.org/2020/02/civil-society-european-union-enthusiasm/</w:t>
              </w:r>
            </w:hyperlink>
            <w:r w:rsidR="00FF23D5"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>.</w:t>
            </w:r>
          </w:p>
          <w:p w:rsidR="001125E9" w:rsidRPr="00052D14" w:rsidRDefault="001125E9" w:rsidP="00FF23D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  <w:lang w:val="en-US"/>
              </w:rPr>
            </w:pPr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Negri, G. (2020). </w:t>
            </w:r>
            <w:r w:rsidRPr="00052D14">
              <w:rPr>
                <w:rFonts w:ascii="Corbel" w:hAnsi="Corbel"/>
                <w:b w:val="0"/>
                <w:i/>
                <w:smallCaps w:val="0"/>
                <w:szCs w:val="24"/>
                <w:lang w:val="en-US"/>
              </w:rPr>
              <w:t>How European Civil Society Is Pushing Back Against Democratic Erosion,</w:t>
            </w:r>
            <w:r w:rsidRPr="00052D14">
              <w:rPr>
                <w:rFonts w:ascii="Corbel" w:hAnsi="Corbel"/>
                <w:b w:val="0"/>
                <w:smallCaps w:val="0"/>
                <w:szCs w:val="24"/>
                <w:lang w:val="en-US"/>
              </w:rPr>
              <w:t xml:space="preserve"> Carnegie Europe, </w:t>
            </w:r>
            <w:hyperlink r:id="rId12" w:history="1">
              <w:r w:rsidRPr="00052D14">
                <w:rPr>
                  <w:rStyle w:val="Hipercze"/>
                  <w:rFonts w:ascii="Corbel" w:hAnsi="Corbel"/>
                  <w:b w:val="0"/>
                  <w:smallCaps w:val="0"/>
                  <w:szCs w:val="24"/>
                  <w:lang w:val="en-US"/>
                </w:rPr>
                <w:t>https://carnegieeurope.eu/2020/03/12/how-european-civil-society-is-pushing-back-against-democratic-erosion-pub-81254</w:t>
              </w:r>
            </w:hyperlink>
          </w:p>
          <w:p w:rsidR="001125E9" w:rsidRPr="003C758C" w:rsidRDefault="001125E9" w:rsidP="00FF23D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Pietrzak, E. (2013). </w:t>
            </w:r>
            <w:r w:rsidRPr="00FF23D5">
              <w:rPr>
                <w:rFonts w:ascii="Corbel" w:hAnsi="Corbel"/>
                <w:b w:val="0"/>
                <w:i/>
                <w:smallCaps w:val="0"/>
                <w:szCs w:val="24"/>
              </w:rPr>
              <w:t>Idea europejskiego społeczeństwa obywatelskiego i jej przeobrażenia,</w:t>
            </w:r>
            <w:r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FF23D5">
              <w:rPr>
                <w:rFonts w:ascii="Corbel" w:hAnsi="Corbel"/>
                <w:b w:val="0"/>
                <w:smallCaps w:val="0"/>
                <w:szCs w:val="24"/>
              </w:rPr>
              <w:t>Przegląd Europejski</w:t>
            </w:r>
            <w:r w:rsidRPr="003C758C">
              <w:rPr>
                <w:rFonts w:ascii="Corbel" w:hAnsi="Corbel"/>
                <w:b w:val="0"/>
                <w:smallCaps w:val="0"/>
                <w:szCs w:val="24"/>
              </w:rPr>
              <w:t>, 4(30), s. 94-107.</w:t>
            </w:r>
          </w:p>
          <w:p w:rsidR="001125E9" w:rsidRPr="003C758C" w:rsidRDefault="001125E9" w:rsidP="00FF23D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Rogaczewska, K. (2015). </w:t>
            </w:r>
            <w:r w:rsidRPr="00FF23D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Organizacje pozarządowe w polityce międzynarodowej, </w:t>
            </w:r>
            <w:r w:rsidRPr="003C758C">
              <w:rPr>
                <w:rFonts w:ascii="Corbel" w:hAnsi="Corbel"/>
                <w:b w:val="0"/>
                <w:smallCaps w:val="0"/>
                <w:szCs w:val="24"/>
              </w:rPr>
              <w:t xml:space="preserve">Uniwersytet Wrocławski, Wrocław, </w:t>
            </w:r>
            <w:hyperlink r:id="rId13" w:history="1">
              <w:r w:rsidRPr="003C758C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http://repozytorium.uni.wroc.pl/Content/79822/E-book_formatka_repozytorium_Rogaczewska.pdf</w:t>
              </w:r>
            </w:hyperlink>
            <w:r w:rsidRPr="003C758C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D775BC" w:rsidRDefault="001125E9" w:rsidP="00FF23D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  <w:r w:rsidRPr="003C758C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CONCORD, </w:t>
            </w:r>
            <w:hyperlink r:id="rId14" w:history="1">
              <w:r w:rsidRPr="003C758C">
                <w:rPr>
                  <w:rStyle w:val="Hipercze"/>
                  <w:rFonts w:ascii="Corbel" w:hAnsi="Corbel"/>
                  <w:b w:val="0"/>
                  <w:smallCaps w:val="0"/>
                  <w:szCs w:val="24"/>
                </w:rPr>
                <w:t>https://concordeurope.org/</w:t>
              </w:r>
            </w:hyperlink>
          </w:p>
          <w:p w:rsidR="00FF23D5" w:rsidRPr="003C758C" w:rsidRDefault="00FF23D5" w:rsidP="00FF23D5">
            <w:pPr>
              <w:pStyle w:val="Punktygwne"/>
              <w:spacing w:before="0" w:after="0"/>
              <w:ind w:left="204" w:hanging="142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3C758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3C758C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3C758C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3C758C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3C758C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3664" w:rsidRDefault="00273664" w:rsidP="00C16ABF">
      <w:pPr>
        <w:spacing w:after="0" w:line="240" w:lineRule="auto"/>
      </w:pPr>
      <w:r>
        <w:separator/>
      </w:r>
    </w:p>
  </w:endnote>
  <w:endnote w:type="continuationSeparator" w:id="0">
    <w:p w:rsidR="00273664" w:rsidRDefault="0027366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3664" w:rsidRDefault="00273664" w:rsidP="00C16ABF">
      <w:pPr>
        <w:spacing w:after="0" w:line="240" w:lineRule="auto"/>
      </w:pPr>
      <w:r>
        <w:separator/>
      </w:r>
    </w:p>
  </w:footnote>
  <w:footnote w:type="continuationSeparator" w:id="0">
    <w:p w:rsidR="00273664" w:rsidRDefault="00273664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2D14"/>
    <w:rsid w:val="00062109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25E9"/>
    <w:rsid w:val="0012300D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105F"/>
    <w:rsid w:val="00273664"/>
    <w:rsid w:val="00281FF2"/>
    <w:rsid w:val="002857DE"/>
    <w:rsid w:val="00291567"/>
    <w:rsid w:val="002A22BF"/>
    <w:rsid w:val="002A2389"/>
    <w:rsid w:val="002A671D"/>
    <w:rsid w:val="002B1C84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364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C758C"/>
    <w:rsid w:val="003D18A9"/>
    <w:rsid w:val="003D6CE2"/>
    <w:rsid w:val="003E1941"/>
    <w:rsid w:val="003E2FE6"/>
    <w:rsid w:val="003E49D5"/>
    <w:rsid w:val="003F205D"/>
    <w:rsid w:val="003F38C0"/>
    <w:rsid w:val="00414E3C"/>
    <w:rsid w:val="004212F5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0CD"/>
    <w:rsid w:val="004A4D1F"/>
    <w:rsid w:val="004D5282"/>
    <w:rsid w:val="004F1551"/>
    <w:rsid w:val="004F33C2"/>
    <w:rsid w:val="004F55A3"/>
    <w:rsid w:val="0050496F"/>
    <w:rsid w:val="00513B6F"/>
    <w:rsid w:val="00517C63"/>
    <w:rsid w:val="005363C4"/>
    <w:rsid w:val="00536BDE"/>
    <w:rsid w:val="00543ACC"/>
    <w:rsid w:val="005445B4"/>
    <w:rsid w:val="00551EC8"/>
    <w:rsid w:val="00553087"/>
    <w:rsid w:val="0056696D"/>
    <w:rsid w:val="00590610"/>
    <w:rsid w:val="0059484D"/>
    <w:rsid w:val="005A0855"/>
    <w:rsid w:val="005A133C"/>
    <w:rsid w:val="005A3196"/>
    <w:rsid w:val="005C080F"/>
    <w:rsid w:val="005C55E5"/>
    <w:rsid w:val="005C696A"/>
    <w:rsid w:val="005E51CD"/>
    <w:rsid w:val="005E6E85"/>
    <w:rsid w:val="005F31D2"/>
    <w:rsid w:val="00610176"/>
    <w:rsid w:val="0061029B"/>
    <w:rsid w:val="00617230"/>
    <w:rsid w:val="00621CE1"/>
    <w:rsid w:val="00627FC9"/>
    <w:rsid w:val="00631739"/>
    <w:rsid w:val="00632287"/>
    <w:rsid w:val="00647FA8"/>
    <w:rsid w:val="00650C5F"/>
    <w:rsid w:val="00654934"/>
    <w:rsid w:val="006620D9"/>
    <w:rsid w:val="00671958"/>
    <w:rsid w:val="00675843"/>
    <w:rsid w:val="00696477"/>
    <w:rsid w:val="006B01B2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63FF"/>
    <w:rsid w:val="00842E8B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38E7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3E79"/>
    <w:rsid w:val="00A30110"/>
    <w:rsid w:val="00A36899"/>
    <w:rsid w:val="00A371F6"/>
    <w:rsid w:val="00A43BF6"/>
    <w:rsid w:val="00A53FA5"/>
    <w:rsid w:val="00A54817"/>
    <w:rsid w:val="00A601C8"/>
    <w:rsid w:val="00A60799"/>
    <w:rsid w:val="00A719E5"/>
    <w:rsid w:val="00A84C85"/>
    <w:rsid w:val="00A97DE1"/>
    <w:rsid w:val="00AA0E6E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6291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775BC"/>
    <w:rsid w:val="00D8075B"/>
    <w:rsid w:val="00D8678B"/>
    <w:rsid w:val="00DA2114"/>
    <w:rsid w:val="00DA6873"/>
    <w:rsid w:val="00DE09C0"/>
    <w:rsid w:val="00DE4A14"/>
    <w:rsid w:val="00DF320D"/>
    <w:rsid w:val="00DF71C8"/>
    <w:rsid w:val="00E106D5"/>
    <w:rsid w:val="00E119D8"/>
    <w:rsid w:val="00E129B8"/>
    <w:rsid w:val="00E20C40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F027A"/>
    <w:rsid w:val="00F070AB"/>
    <w:rsid w:val="00F17567"/>
    <w:rsid w:val="00F2468B"/>
    <w:rsid w:val="00F27A7B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23D5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38E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138E7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138E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61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repozytorium.uni.wroc.pl/Content/79822/E-book_formatka_repozytorium_Rogaczewska.pdf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carnegieeurope.eu/2020/03/12/how-european-civil-society-is-pushing-back-against-democratic-erosion-pub-81254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doc-research.org/2020/02/civil-society-european-union-enthusiasm/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s://www.theparliamentmagazine.eu/articles/opinion/civil-society-backbone-european-valu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concordeurope.org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ED2F61DF81FB4DA73028D7812F11C9" ma:contentTypeVersion="8" ma:contentTypeDescription="Utwórz nowy dokument." ma:contentTypeScope="" ma:versionID="a24294491a7f7a6d39d2bdbc9181dcc6">
  <xsd:schema xmlns:xsd="http://www.w3.org/2001/XMLSchema" xmlns:xs="http://www.w3.org/2001/XMLSchema" xmlns:p="http://schemas.microsoft.com/office/2006/metadata/properties" xmlns:ns2="8f778e2f-31d5-4ef6-a9d8-9e177e1f6bb1" targetNamespace="http://schemas.microsoft.com/office/2006/metadata/properties" ma:root="true" ma:fieldsID="a39c15736763a7b1acf663d6a2dae124" ns2:_="">
    <xsd:import namespace="8f778e2f-31d5-4ef6-a9d8-9e177e1f6b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778e2f-31d5-4ef6-a9d8-9e177e1f6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827813-44D6-42FE-B93D-7897B0250C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4293E96-CDD5-4B6D-BCB3-0488D27871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778e2f-31d5-4ef6-a9d8-9e177e1f6b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F7D88A-EDC1-4143-9ABF-17E247505E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32</TotalTime>
  <Pages>7</Pages>
  <Words>1841</Words>
  <Characters>11051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9</cp:revision>
  <cp:lastPrinted>2019-02-06T12:12:00Z</cp:lastPrinted>
  <dcterms:created xsi:type="dcterms:W3CDTF">2020-10-27T14:02:00Z</dcterms:created>
  <dcterms:modified xsi:type="dcterms:W3CDTF">2022-12-08T12:37:00Z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0x0101007FED2F61DF81FB4DA73028D7812F11C9</vt:lpwstr>
  </property>
</Properties>
</file>